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50" w:rsidRPr="0070663B" w:rsidRDefault="00164850" w:rsidP="00164850">
      <w:pPr>
        <w:spacing w:after="240" w:line="360" w:lineRule="auto"/>
        <w:jc w:val="right"/>
        <w:rPr>
          <w:rFonts w:asciiTheme="minorHAnsi" w:hAnsiTheme="minorHAnsi"/>
        </w:rPr>
      </w:pPr>
      <w:r w:rsidRPr="0070663B">
        <w:rPr>
          <w:rFonts w:asciiTheme="minorHAnsi" w:hAnsiTheme="minorHAnsi"/>
        </w:rPr>
        <w:t>Kraków, 14 kwietnia 2014</w:t>
      </w:r>
    </w:p>
    <w:p w:rsidR="00DD4AF6" w:rsidRPr="00DD4AF6" w:rsidRDefault="00836063" w:rsidP="00836063">
      <w:pPr>
        <w:jc w:val="center"/>
        <w:rPr>
          <w:rFonts w:asciiTheme="minorHAnsi" w:hAnsiTheme="minorHAnsi"/>
          <w:sz w:val="36"/>
        </w:rPr>
      </w:pPr>
      <w:r w:rsidRPr="00DD4AF6">
        <w:rPr>
          <w:rFonts w:asciiTheme="minorHAnsi" w:hAnsiTheme="minorHAnsi"/>
          <w:b/>
          <w:sz w:val="36"/>
        </w:rPr>
        <w:t>Lepiej choć to jeszcze nie znaczy, że dobrze</w:t>
      </w:r>
      <w:r w:rsidRPr="00DD4AF6">
        <w:rPr>
          <w:rFonts w:asciiTheme="minorHAnsi" w:hAnsiTheme="minorHAnsi"/>
          <w:sz w:val="36"/>
        </w:rPr>
        <w:t xml:space="preserve"> </w:t>
      </w:r>
    </w:p>
    <w:p w:rsidR="00836063" w:rsidRPr="00DD4AF6" w:rsidRDefault="00836063" w:rsidP="00DD4AF6">
      <w:pPr>
        <w:spacing w:after="240"/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DD4AF6">
        <w:rPr>
          <w:rFonts w:asciiTheme="minorHAnsi" w:hAnsiTheme="minorHAnsi"/>
          <w:b/>
          <w:color w:val="1F497D" w:themeColor="text2"/>
          <w:sz w:val="28"/>
        </w:rPr>
        <w:t>– Barometr WHC luty</w:t>
      </w:r>
      <w:r w:rsidRPr="00DD4AF6">
        <w:rPr>
          <w:rFonts w:asciiTheme="minorHAnsi" w:hAnsiTheme="minorHAnsi"/>
          <w:b/>
          <w:color w:val="1F497D" w:themeColor="text2"/>
          <w:sz w:val="28"/>
        </w:rPr>
        <w:noBreakHyphen/>
        <w:t>marzec 2014</w:t>
      </w:r>
    </w:p>
    <w:p w:rsidR="005D01A6" w:rsidRPr="0070663B" w:rsidRDefault="005D01A6" w:rsidP="005D01A6">
      <w:pPr>
        <w:jc w:val="center"/>
        <w:rPr>
          <w:rFonts w:asciiTheme="minorHAnsi" w:hAnsiTheme="minorHAnsi"/>
          <w:sz w:val="32"/>
        </w:rPr>
      </w:pPr>
    </w:p>
    <w:p w:rsidR="00C86A3E" w:rsidRPr="0070663B" w:rsidRDefault="008916C9" w:rsidP="00192579">
      <w:pPr>
        <w:spacing w:after="120"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>Fundacja Watch Health Care zajmująca się badaniem dostępności do świadczeń zdrowotnych ma zaszczyt zaprezentować Państwu kolejną odsłonę Barometru WHC</w:t>
      </w:r>
      <w:r w:rsidR="0070663B">
        <w:rPr>
          <w:rFonts w:asciiTheme="minorHAnsi" w:hAnsiTheme="minorHAnsi"/>
        </w:rPr>
        <w:t xml:space="preserve">. W </w:t>
      </w:r>
      <w:r w:rsidR="00575763" w:rsidRPr="0070663B">
        <w:rPr>
          <w:rFonts w:asciiTheme="minorHAnsi" w:hAnsiTheme="minorHAnsi"/>
        </w:rPr>
        <w:t>niniejszym dokumencie pragniemy przedstawić skondensowaną wersję pełnego raportu</w:t>
      </w:r>
      <w:r w:rsidRPr="0070663B">
        <w:rPr>
          <w:rFonts w:asciiTheme="minorHAnsi" w:hAnsiTheme="minorHAnsi"/>
        </w:rPr>
        <w:t>,</w:t>
      </w:r>
      <w:r w:rsidR="0042466B" w:rsidRPr="0070663B">
        <w:rPr>
          <w:rFonts w:asciiTheme="minorHAnsi" w:hAnsiTheme="minorHAnsi"/>
        </w:rPr>
        <w:t xml:space="preserve"> który dostępny jest</w:t>
      </w:r>
      <w:r w:rsidRPr="0070663B">
        <w:rPr>
          <w:rFonts w:asciiTheme="minorHAnsi" w:hAnsiTheme="minorHAnsi"/>
        </w:rPr>
        <w:t xml:space="preserve"> na stronie Fundacji (</w:t>
      </w:r>
      <w:hyperlink r:id="rId9" w:history="1">
        <w:r w:rsidRPr="0070663B">
          <w:rPr>
            <w:rStyle w:val="Hipercze"/>
            <w:rFonts w:asciiTheme="minorHAnsi" w:hAnsiTheme="minorHAnsi"/>
          </w:rPr>
          <w:t>www.korektorzdrowia.pl</w:t>
        </w:r>
      </w:hyperlink>
      <w:r w:rsidRPr="0070663B">
        <w:rPr>
          <w:rFonts w:asciiTheme="minorHAnsi" w:hAnsiTheme="minorHAnsi"/>
        </w:rPr>
        <w:t>)</w:t>
      </w:r>
      <w:r w:rsidR="0042466B" w:rsidRPr="0070663B">
        <w:rPr>
          <w:rFonts w:asciiTheme="minorHAnsi" w:hAnsiTheme="minorHAnsi"/>
        </w:rPr>
        <w:t>. Z</w:t>
      </w:r>
      <w:r w:rsidRPr="0070663B">
        <w:rPr>
          <w:rFonts w:asciiTheme="minorHAnsi" w:hAnsiTheme="minorHAnsi"/>
        </w:rPr>
        <w:t>najdzie</w:t>
      </w:r>
      <w:r w:rsidR="006F67C0" w:rsidRPr="0070663B">
        <w:rPr>
          <w:rFonts w:asciiTheme="minorHAnsi" w:hAnsiTheme="minorHAnsi"/>
        </w:rPr>
        <w:t>cie</w:t>
      </w:r>
      <w:r w:rsidR="0042466B" w:rsidRPr="0070663B">
        <w:rPr>
          <w:rFonts w:asciiTheme="minorHAnsi" w:hAnsiTheme="minorHAnsi"/>
        </w:rPr>
        <w:t xml:space="preserve"> tam</w:t>
      </w:r>
      <w:r w:rsidR="00922834" w:rsidRPr="0070663B">
        <w:rPr>
          <w:rFonts w:asciiTheme="minorHAnsi" w:hAnsiTheme="minorHAnsi"/>
        </w:rPr>
        <w:t xml:space="preserve"> </w:t>
      </w:r>
      <w:r w:rsidR="006F67C0" w:rsidRPr="0070663B">
        <w:rPr>
          <w:rFonts w:asciiTheme="minorHAnsi" w:hAnsiTheme="minorHAnsi"/>
        </w:rPr>
        <w:t xml:space="preserve">Państwo </w:t>
      </w:r>
      <w:r w:rsidR="00C86A3E" w:rsidRPr="0070663B">
        <w:rPr>
          <w:rFonts w:asciiTheme="minorHAnsi" w:hAnsiTheme="minorHAnsi"/>
        </w:rPr>
        <w:t>an</w:t>
      </w:r>
      <w:r w:rsidR="0070663B">
        <w:rPr>
          <w:rFonts w:asciiTheme="minorHAnsi" w:hAnsiTheme="minorHAnsi"/>
        </w:rPr>
        <w:t>alizę zmian w dostępności do 43 </w:t>
      </w:r>
      <w:r w:rsidR="00C86A3E" w:rsidRPr="0070663B">
        <w:rPr>
          <w:rFonts w:asciiTheme="minorHAnsi" w:hAnsiTheme="minorHAnsi"/>
        </w:rPr>
        <w:t>dziedzin medycyny ze szczególnym uwzględnieniem obszarów, w których dostęp uległ znaczącej zmianie.</w:t>
      </w:r>
    </w:p>
    <w:p w:rsidR="008976DC" w:rsidRPr="0070663B" w:rsidRDefault="003866F5" w:rsidP="005B3896">
      <w:pPr>
        <w:spacing w:after="240"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 xml:space="preserve">Jak wynika z </w:t>
      </w:r>
      <w:r w:rsidR="00B75DA0">
        <w:rPr>
          <w:rFonts w:asciiTheme="minorHAnsi" w:hAnsiTheme="minorHAnsi"/>
        </w:rPr>
        <w:t>badań</w:t>
      </w:r>
      <w:r w:rsidRPr="0070663B">
        <w:rPr>
          <w:rFonts w:asciiTheme="minorHAnsi" w:hAnsiTheme="minorHAnsi"/>
        </w:rPr>
        <w:t xml:space="preserve"> Fundacji </w:t>
      </w:r>
      <w:r w:rsidR="002553D2">
        <w:rPr>
          <w:rFonts w:asciiTheme="minorHAnsi" w:hAnsiTheme="minorHAnsi"/>
        </w:rPr>
        <w:t>Polacy czekają</w:t>
      </w:r>
      <w:r w:rsidRPr="00FD512E">
        <w:rPr>
          <w:rFonts w:asciiTheme="minorHAnsi" w:hAnsiTheme="minorHAnsi"/>
          <w:b/>
        </w:rPr>
        <w:t xml:space="preserve"> ok. 2,5 mies. na „gwarantowane” świadczenia zdrowotne</w:t>
      </w:r>
      <w:r w:rsidR="002818D8" w:rsidRPr="00FD512E">
        <w:rPr>
          <w:rFonts w:asciiTheme="minorHAnsi" w:hAnsiTheme="minorHAnsi"/>
          <w:b/>
        </w:rPr>
        <w:t xml:space="preserve"> </w:t>
      </w:r>
      <w:r w:rsidR="002818D8" w:rsidRPr="0070663B">
        <w:rPr>
          <w:rFonts w:asciiTheme="minorHAnsi" w:hAnsiTheme="minorHAnsi"/>
        </w:rPr>
        <w:t xml:space="preserve">(rys. 1.). </w:t>
      </w:r>
      <w:r w:rsidR="00B67BBE" w:rsidRPr="0070663B">
        <w:rPr>
          <w:rFonts w:asciiTheme="minorHAnsi" w:hAnsiTheme="minorHAnsi"/>
        </w:rPr>
        <w:t>W odni</w:t>
      </w:r>
      <w:r w:rsidR="0070663B">
        <w:rPr>
          <w:rFonts w:asciiTheme="minorHAnsi" w:hAnsiTheme="minorHAnsi"/>
        </w:rPr>
        <w:t>esieniu do wartości uzyskanej w </w:t>
      </w:r>
      <w:r w:rsidR="00B67BBE" w:rsidRPr="0070663B">
        <w:rPr>
          <w:rFonts w:asciiTheme="minorHAnsi" w:hAnsiTheme="minorHAnsi"/>
        </w:rPr>
        <w:t xml:space="preserve">poprzedniej edycji Barometru dostrzec można </w:t>
      </w:r>
      <w:r w:rsidR="00D03780" w:rsidRPr="002553D2">
        <w:rPr>
          <w:rFonts w:asciiTheme="minorHAnsi" w:hAnsiTheme="minorHAnsi"/>
          <w:b/>
        </w:rPr>
        <w:t>skrócenie kolejek o</w:t>
      </w:r>
      <w:r w:rsidR="00B67BBE" w:rsidRPr="002553D2">
        <w:rPr>
          <w:rFonts w:asciiTheme="minorHAnsi" w:hAnsiTheme="minorHAnsi"/>
          <w:b/>
        </w:rPr>
        <w:t xml:space="preserve"> 0,2 mies</w:t>
      </w:r>
      <w:r w:rsidR="00B67BBE" w:rsidRPr="0070663B">
        <w:rPr>
          <w:rFonts w:asciiTheme="minorHAnsi" w:hAnsiTheme="minorHAnsi"/>
        </w:rPr>
        <w:t>., natomi</w:t>
      </w:r>
      <w:r w:rsidR="00F53EB6" w:rsidRPr="0070663B">
        <w:rPr>
          <w:rFonts w:asciiTheme="minorHAnsi" w:hAnsiTheme="minorHAnsi"/>
        </w:rPr>
        <w:t>ast porównując obecny czas oczekiwania z tym uzyskanym</w:t>
      </w:r>
      <w:r w:rsidR="00D03780">
        <w:rPr>
          <w:rFonts w:asciiTheme="minorHAnsi" w:hAnsiTheme="minorHAnsi"/>
        </w:rPr>
        <w:t xml:space="preserve"> dokładnie</w:t>
      </w:r>
      <w:r w:rsidR="00F53EB6" w:rsidRPr="0070663B">
        <w:rPr>
          <w:rFonts w:asciiTheme="minorHAnsi" w:hAnsiTheme="minorHAnsi"/>
        </w:rPr>
        <w:t xml:space="preserve"> rok wcześniej nie zaobserwowano </w:t>
      </w:r>
      <w:r w:rsidR="00D03780">
        <w:rPr>
          <w:rFonts w:asciiTheme="minorHAnsi" w:hAnsiTheme="minorHAnsi"/>
        </w:rPr>
        <w:t>poprawy</w:t>
      </w:r>
      <w:r w:rsidR="00066ABB" w:rsidRPr="0070663B">
        <w:rPr>
          <w:rFonts w:asciiTheme="minorHAnsi" w:hAnsiTheme="minorHAnsi"/>
        </w:rPr>
        <w:t xml:space="preserve">. </w:t>
      </w:r>
      <w:r w:rsidR="00677FD1">
        <w:rPr>
          <w:rFonts w:asciiTheme="minorHAnsi" w:hAnsiTheme="minorHAnsi"/>
        </w:rPr>
        <w:t xml:space="preserve">Szczegółowa analiza wyników </w:t>
      </w:r>
      <w:r w:rsidR="00066ABB" w:rsidRPr="0070663B">
        <w:rPr>
          <w:rFonts w:asciiTheme="minorHAnsi" w:hAnsiTheme="minorHAnsi"/>
        </w:rPr>
        <w:t>świadc</w:t>
      </w:r>
      <w:r w:rsidR="00677FD1">
        <w:rPr>
          <w:rFonts w:asciiTheme="minorHAnsi" w:hAnsiTheme="minorHAnsi"/>
        </w:rPr>
        <w:t>zy</w:t>
      </w:r>
      <w:r w:rsidR="002553D2">
        <w:rPr>
          <w:rFonts w:asciiTheme="minorHAnsi" w:hAnsiTheme="minorHAnsi"/>
        </w:rPr>
        <w:t xml:space="preserve"> o </w:t>
      </w:r>
      <w:r w:rsidR="00D03780">
        <w:rPr>
          <w:rFonts w:asciiTheme="minorHAnsi" w:hAnsiTheme="minorHAnsi"/>
        </w:rPr>
        <w:t xml:space="preserve">krótkookresowej poprawie w </w:t>
      </w:r>
      <w:r w:rsidR="00066ABB" w:rsidRPr="0070663B">
        <w:rPr>
          <w:rFonts w:asciiTheme="minorHAnsi" w:hAnsiTheme="minorHAnsi"/>
        </w:rPr>
        <w:t>dostępie do świadczeń gwa</w:t>
      </w:r>
      <w:r w:rsidR="00677FD1">
        <w:rPr>
          <w:rFonts w:asciiTheme="minorHAnsi" w:hAnsiTheme="minorHAnsi"/>
        </w:rPr>
        <w:t>rantowanych, jednak nie wskazuje</w:t>
      </w:r>
      <w:r w:rsidR="00066ABB" w:rsidRPr="0070663B">
        <w:rPr>
          <w:rFonts w:asciiTheme="minorHAnsi" w:hAnsiTheme="minorHAnsi"/>
        </w:rPr>
        <w:t xml:space="preserve"> na istnienie długofalowej tendencji tym zakresie.</w:t>
      </w:r>
    </w:p>
    <w:p w:rsidR="002818D8" w:rsidRPr="0070663B" w:rsidRDefault="00D6258D" w:rsidP="00C369CA">
      <w:pPr>
        <w:keepNext/>
        <w:spacing w:after="240" w:line="360" w:lineRule="auto"/>
        <w:jc w:val="center"/>
        <w:rPr>
          <w:rFonts w:asciiTheme="minorHAnsi" w:hAnsiTheme="minorHAnsi"/>
        </w:rPr>
      </w:pPr>
      <w:r w:rsidRPr="00D6258D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5760720" cy="3148614"/>
            <wp:effectExtent l="19050" t="0" r="1143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18D8" w:rsidRPr="0070663B" w:rsidRDefault="002818D8" w:rsidP="005B3896">
      <w:pPr>
        <w:pStyle w:val="Legenda"/>
        <w:spacing w:after="240" w:line="360" w:lineRule="auto"/>
        <w:jc w:val="both"/>
        <w:rPr>
          <w:rFonts w:asciiTheme="minorHAnsi" w:hAnsiTheme="minorHAnsi"/>
          <w:b w:val="0"/>
        </w:rPr>
      </w:pPr>
      <w:r w:rsidRPr="0070663B">
        <w:rPr>
          <w:rFonts w:asciiTheme="minorHAnsi" w:hAnsiTheme="minorHAnsi"/>
          <w:b w:val="0"/>
        </w:rPr>
        <w:t xml:space="preserve">Rysunek </w:t>
      </w:r>
      <w:r w:rsidR="00EA5E53" w:rsidRPr="0070663B">
        <w:rPr>
          <w:rFonts w:asciiTheme="minorHAnsi" w:hAnsiTheme="minorHAnsi"/>
          <w:b w:val="0"/>
        </w:rPr>
        <w:fldChar w:fldCharType="begin"/>
      </w:r>
      <w:r w:rsidR="000F18B6" w:rsidRPr="0070663B">
        <w:rPr>
          <w:rFonts w:asciiTheme="minorHAnsi" w:hAnsiTheme="minorHAnsi"/>
          <w:b w:val="0"/>
        </w:rPr>
        <w:instrText xml:space="preserve"> SEQ Rysunek \* ARABIC </w:instrText>
      </w:r>
      <w:r w:rsidR="00EA5E53" w:rsidRPr="0070663B">
        <w:rPr>
          <w:rFonts w:asciiTheme="minorHAnsi" w:hAnsiTheme="minorHAnsi"/>
          <w:b w:val="0"/>
        </w:rPr>
        <w:fldChar w:fldCharType="separate"/>
      </w:r>
      <w:r w:rsidR="006542BC" w:rsidRPr="0070663B">
        <w:rPr>
          <w:rFonts w:asciiTheme="minorHAnsi" w:hAnsiTheme="minorHAnsi"/>
          <w:b w:val="0"/>
          <w:noProof/>
        </w:rPr>
        <w:t>1</w:t>
      </w:r>
      <w:r w:rsidR="00EA5E53" w:rsidRPr="0070663B">
        <w:rPr>
          <w:rFonts w:asciiTheme="minorHAnsi" w:hAnsiTheme="minorHAnsi"/>
          <w:b w:val="0"/>
        </w:rPr>
        <w:fldChar w:fldCharType="end"/>
      </w:r>
      <w:r w:rsidRPr="0070663B">
        <w:rPr>
          <w:rFonts w:asciiTheme="minorHAnsi" w:hAnsiTheme="minorHAnsi"/>
          <w:b w:val="0"/>
        </w:rPr>
        <w:t>. Zmiana przeciętnego czasu oczekiwania na gwarantowane św</w:t>
      </w:r>
      <w:r w:rsidR="007C7F4F" w:rsidRPr="0070663B">
        <w:rPr>
          <w:rFonts w:asciiTheme="minorHAnsi" w:hAnsiTheme="minorHAnsi"/>
          <w:b w:val="0"/>
        </w:rPr>
        <w:t xml:space="preserve">iadczenia zdrowotne w Polsce (w </w:t>
      </w:r>
      <w:r w:rsidR="00677FD1">
        <w:rPr>
          <w:rFonts w:asciiTheme="minorHAnsi" w:hAnsiTheme="minorHAnsi"/>
          <w:b w:val="0"/>
        </w:rPr>
        <w:t>mies.).</w:t>
      </w:r>
    </w:p>
    <w:p w:rsidR="00306743" w:rsidRPr="003177E9" w:rsidRDefault="00475E4F" w:rsidP="005B3896">
      <w:pPr>
        <w:spacing w:after="240" w:line="360" w:lineRule="auto"/>
        <w:jc w:val="both"/>
        <w:rPr>
          <w:rFonts w:asciiTheme="minorHAnsi" w:hAnsiTheme="minorHAnsi"/>
        </w:rPr>
      </w:pPr>
      <w:r w:rsidRPr="003177E9">
        <w:rPr>
          <w:rFonts w:asciiTheme="minorHAnsi" w:hAnsiTheme="minorHAnsi"/>
        </w:rPr>
        <w:lastRenderedPageBreak/>
        <w:t>Wśród przeanalizowanych dziedzin medycyny najdłuższa kolejka dotyczy niezmiennie ortopedii i traumatologii narządu ruchu, gdzie czas oczekiwana wynosi 9,6 mies</w:t>
      </w:r>
      <w:r w:rsidR="00D11290" w:rsidRPr="003177E9">
        <w:rPr>
          <w:rFonts w:asciiTheme="minorHAnsi" w:hAnsiTheme="minorHAnsi"/>
        </w:rPr>
        <w:t>.</w:t>
      </w:r>
      <w:r w:rsidRPr="003177E9">
        <w:rPr>
          <w:rFonts w:asciiTheme="minorHAnsi" w:hAnsiTheme="minorHAnsi"/>
        </w:rPr>
        <w:t>; stomatologii gdzie aktualnie czeka się przeciętnie 8,6 mies. oraz w</w:t>
      </w:r>
      <w:r w:rsidR="00306743" w:rsidRPr="003177E9">
        <w:rPr>
          <w:rFonts w:asciiTheme="minorHAnsi" w:hAnsiTheme="minorHAnsi"/>
        </w:rPr>
        <w:t xml:space="preserve"> </w:t>
      </w:r>
      <w:r w:rsidRPr="003177E9">
        <w:rPr>
          <w:rFonts w:asciiTheme="minorHAnsi" w:hAnsiTheme="minorHAnsi"/>
        </w:rPr>
        <w:t>angiologii, gdzie kolejka wynosi 5,9</w:t>
      </w:r>
      <w:r w:rsidR="00306743" w:rsidRPr="003177E9">
        <w:rPr>
          <w:rFonts w:asciiTheme="minorHAnsi" w:hAnsiTheme="minorHAnsi"/>
        </w:rPr>
        <w:t xml:space="preserve"> mies</w:t>
      </w:r>
      <w:r w:rsidRPr="003177E9">
        <w:rPr>
          <w:rFonts w:asciiTheme="minorHAnsi" w:hAnsiTheme="minorHAnsi"/>
        </w:rPr>
        <w:t>.</w:t>
      </w:r>
      <w:r w:rsidR="00922834" w:rsidRPr="003177E9">
        <w:rPr>
          <w:rFonts w:asciiTheme="minorHAnsi" w:hAnsiTheme="minorHAnsi"/>
        </w:rPr>
        <w:t xml:space="preserve"> </w:t>
      </w:r>
    </w:p>
    <w:p w:rsidR="00475E4F" w:rsidRPr="0070663B" w:rsidRDefault="00475E4F" w:rsidP="00192579">
      <w:pPr>
        <w:spacing w:after="120" w:line="360" w:lineRule="auto"/>
        <w:jc w:val="both"/>
        <w:rPr>
          <w:rFonts w:asciiTheme="minorHAnsi" w:hAnsiTheme="minorHAnsi"/>
        </w:rPr>
      </w:pPr>
      <w:r w:rsidRPr="003177E9">
        <w:rPr>
          <w:rFonts w:asciiTheme="minorHAnsi" w:hAnsiTheme="minorHAnsi"/>
        </w:rPr>
        <w:t>Najkrócej pacjenci czekają na realizację świadczeń w trzech dziedzinach. Są nimi: neonatologia, medycyna paliatywna oraz radioterapia onkologiczna. We wszystkich wskazanych wyżej dziedzinach, czas oczekiwania</w:t>
      </w:r>
      <w:r w:rsidR="00922834" w:rsidRPr="003177E9">
        <w:rPr>
          <w:rFonts w:asciiTheme="minorHAnsi" w:hAnsiTheme="minorHAnsi"/>
        </w:rPr>
        <w:t xml:space="preserve"> </w:t>
      </w:r>
      <w:r w:rsidRPr="003177E9">
        <w:rPr>
          <w:rFonts w:asciiTheme="minorHAnsi" w:hAnsiTheme="minorHAnsi"/>
        </w:rPr>
        <w:t>wynosi 0,6 mies., a więc nieco ponad dwa</w:t>
      </w:r>
      <w:r w:rsidRPr="0070663B">
        <w:rPr>
          <w:rFonts w:asciiTheme="minorHAnsi" w:hAnsiTheme="minorHAnsi"/>
        </w:rPr>
        <w:t xml:space="preserve"> tygodnie.</w:t>
      </w:r>
    </w:p>
    <w:p w:rsidR="00343FEC" w:rsidRPr="0070663B" w:rsidRDefault="009E2CCF" w:rsidP="00192579">
      <w:pPr>
        <w:spacing w:after="120"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>Z analiz przeprowadzonych przez Fundację</w:t>
      </w:r>
      <w:r w:rsidR="00E31F26" w:rsidRPr="0070663B">
        <w:rPr>
          <w:rFonts w:asciiTheme="minorHAnsi" w:hAnsiTheme="minorHAnsi"/>
        </w:rPr>
        <w:t xml:space="preserve"> wynika, że </w:t>
      </w:r>
      <w:r w:rsidR="00C16A35" w:rsidRPr="0070663B">
        <w:rPr>
          <w:rFonts w:asciiTheme="minorHAnsi" w:hAnsiTheme="minorHAnsi"/>
        </w:rPr>
        <w:t xml:space="preserve">jednym z najważniejszych problemów </w:t>
      </w:r>
      <w:r w:rsidR="003177E9">
        <w:rPr>
          <w:rFonts w:asciiTheme="minorHAnsi" w:hAnsiTheme="minorHAnsi"/>
        </w:rPr>
        <w:t>pacjentów</w:t>
      </w:r>
      <w:r w:rsidR="00C162E4" w:rsidRPr="0070663B">
        <w:rPr>
          <w:rFonts w:asciiTheme="minorHAnsi" w:hAnsiTheme="minorHAnsi"/>
        </w:rPr>
        <w:t xml:space="preserve"> jest utrudniony dostęp do lekarzy specjalistów oraz etapowość leczenia. </w:t>
      </w:r>
    </w:p>
    <w:p w:rsidR="00475E4F" w:rsidRPr="0070663B" w:rsidRDefault="00343FEC" w:rsidP="005B3896">
      <w:pPr>
        <w:spacing w:after="240" w:line="360" w:lineRule="auto"/>
        <w:jc w:val="both"/>
        <w:rPr>
          <w:rFonts w:asciiTheme="minorHAnsi" w:hAnsiTheme="minorHAnsi"/>
          <w:szCs w:val="20"/>
        </w:rPr>
      </w:pPr>
      <w:r w:rsidRPr="0070663B">
        <w:rPr>
          <w:rFonts w:asciiTheme="minorHAnsi" w:hAnsiTheme="minorHAnsi"/>
        </w:rPr>
        <w:t>Obecnie n</w:t>
      </w:r>
      <w:r w:rsidR="00C162E4" w:rsidRPr="0070663B">
        <w:rPr>
          <w:rFonts w:asciiTheme="minorHAnsi" w:hAnsiTheme="minorHAnsi"/>
        </w:rPr>
        <w:t xml:space="preserve">a </w:t>
      </w:r>
      <w:r w:rsidR="00C162E4" w:rsidRPr="00BE6857">
        <w:rPr>
          <w:rFonts w:asciiTheme="minorHAnsi" w:hAnsiTheme="minorHAnsi"/>
          <w:b/>
        </w:rPr>
        <w:t>konsultację specjalistyczną</w:t>
      </w:r>
      <w:r w:rsidR="00C162E4" w:rsidRPr="0070663B">
        <w:rPr>
          <w:rFonts w:asciiTheme="minorHAnsi" w:hAnsiTheme="minorHAnsi"/>
        </w:rPr>
        <w:t xml:space="preserve"> </w:t>
      </w:r>
      <w:r w:rsidR="00306743">
        <w:rPr>
          <w:rFonts w:asciiTheme="minorHAnsi" w:hAnsiTheme="minorHAnsi"/>
        </w:rPr>
        <w:t xml:space="preserve">czekamy </w:t>
      </w:r>
      <w:r w:rsidRPr="0070663B">
        <w:rPr>
          <w:rFonts w:asciiTheme="minorHAnsi" w:hAnsiTheme="minorHAnsi"/>
        </w:rPr>
        <w:t xml:space="preserve">średnio </w:t>
      </w:r>
      <w:r w:rsidRPr="00BE6857">
        <w:rPr>
          <w:rFonts w:asciiTheme="minorHAnsi" w:hAnsiTheme="minorHAnsi"/>
          <w:b/>
        </w:rPr>
        <w:t>2,3 mies</w:t>
      </w:r>
      <w:r w:rsidRPr="0070663B">
        <w:rPr>
          <w:rFonts w:asciiTheme="minorHAnsi" w:hAnsiTheme="minorHAnsi"/>
        </w:rPr>
        <w:t>.. J</w:t>
      </w:r>
      <w:r w:rsidR="00D164A1">
        <w:rPr>
          <w:rFonts w:asciiTheme="minorHAnsi" w:hAnsiTheme="minorHAnsi"/>
        </w:rPr>
        <w:t>est to czas dłuży o 0,3 mies. w </w:t>
      </w:r>
      <w:r w:rsidRPr="0070663B">
        <w:rPr>
          <w:rFonts w:asciiTheme="minorHAnsi" w:hAnsiTheme="minorHAnsi"/>
        </w:rPr>
        <w:t xml:space="preserve">odniesieniu </w:t>
      </w:r>
      <w:r w:rsidRPr="0070663B">
        <w:rPr>
          <w:rFonts w:asciiTheme="minorHAnsi" w:hAnsiTheme="minorHAnsi"/>
          <w:szCs w:val="20"/>
        </w:rPr>
        <w:t>zarówno do</w:t>
      </w:r>
      <w:r w:rsidR="00D164A1">
        <w:rPr>
          <w:rFonts w:asciiTheme="minorHAnsi" w:hAnsiTheme="minorHAnsi"/>
          <w:szCs w:val="20"/>
        </w:rPr>
        <w:t xml:space="preserve"> </w:t>
      </w:r>
      <w:r w:rsidRPr="0070663B">
        <w:rPr>
          <w:rFonts w:asciiTheme="minorHAnsi" w:hAnsiTheme="minorHAnsi"/>
          <w:szCs w:val="20"/>
        </w:rPr>
        <w:t>poprzednio b</w:t>
      </w:r>
      <w:r w:rsidR="00D164A1">
        <w:rPr>
          <w:rFonts w:asciiTheme="minorHAnsi" w:hAnsiTheme="minorHAnsi"/>
          <w:szCs w:val="20"/>
        </w:rPr>
        <w:t>adanego okresu, jak i wyników z tego samego okresu</w:t>
      </w:r>
      <w:r w:rsidRPr="0070663B">
        <w:rPr>
          <w:rFonts w:asciiTheme="minorHAnsi" w:hAnsiTheme="minorHAnsi"/>
          <w:szCs w:val="20"/>
        </w:rPr>
        <w:t xml:space="preserve"> ubiegłego roku</w:t>
      </w:r>
      <w:r w:rsidR="00B65ACB" w:rsidRPr="0070663B">
        <w:rPr>
          <w:rFonts w:asciiTheme="minorHAnsi" w:hAnsiTheme="minorHAnsi"/>
          <w:szCs w:val="20"/>
        </w:rPr>
        <w:t>.</w:t>
      </w:r>
      <w:r w:rsidR="005402DB" w:rsidRPr="0070663B">
        <w:rPr>
          <w:rFonts w:asciiTheme="minorHAnsi" w:hAnsiTheme="minorHAnsi"/>
          <w:szCs w:val="20"/>
        </w:rPr>
        <w:t xml:space="preserve"> </w:t>
      </w:r>
      <w:r w:rsidR="009627EC" w:rsidRPr="0070663B">
        <w:rPr>
          <w:rFonts w:asciiTheme="minorHAnsi" w:hAnsiTheme="minorHAnsi"/>
          <w:szCs w:val="20"/>
        </w:rPr>
        <w:t>Specjalistami, do których dostęp jest najbardziej ograniczony są:</w:t>
      </w:r>
      <w:r w:rsidR="0049036F" w:rsidRPr="0070663B">
        <w:rPr>
          <w:rFonts w:asciiTheme="minorHAnsi" w:hAnsiTheme="minorHAnsi"/>
          <w:szCs w:val="20"/>
        </w:rPr>
        <w:t xml:space="preserve"> </w:t>
      </w:r>
      <w:r w:rsidR="0049036F" w:rsidRPr="00BE6857">
        <w:rPr>
          <w:rFonts w:asciiTheme="minorHAnsi" w:hAnsiTheme="minorHAnsi"/>
          <w:b/>
          <w:szCs w:val="20"/>
        </w:rPr>
        <w:t xml:space="preserve">ortodonci </w:t>
      </w:r>
      <w:r w:rsidR="0049036F" w:rsidRPr="0070663B">
        <w:rPr>
          <w:rFonts w:asciiTheme="minorHAnsi" w:hAnsiTheme="minorHAnsi"/>
          <w:szCs w:val="20"/>
        </w:rPr>
        <w:t>(</w:t>
      </w:r>
      <w:r w:rsidR="0049036F" w:rsidRPr="00BE6857">
        <w:rPr>
          <w:rFonts w:asciiTheme="minorHAnsi" w:hAnsiTheme="minorHAnsi"/>
          <w:b/>
          <w:szCs w:val="20"/>
        </w:rPr>
        <w:t>11,5 mies.</w:t>
      </w:r>
      <w:r w:rsidR="0049036F" w:rsidRPr="0070663B">
        <w:rPr>
          <w:rFonts w:asciiTheme="minorHAnsi" w:hAnsiTheme="minorHAnsi"/>
          <w:szCs w:val="20"/>
        </w:rPr>
        <w:t xml:space="preserve">), </w:t>
      </w:r>
      <w:r w:rsidR="0049036F" w:rsidRPr="00BE6857">
        <w:rPr>
          <w:rFonts w:asciiTheme="minorHAnsi" w:hAnsiTheme="minorHAnsi"/>
          <w:b/>
          <w:szCs w:val="20"/>
        </w:rPr>
        <w:t xml:space="preserve">angiolodzy </w:t>
      </w:r>
      <w:r w:rsidR="0049036F" w:rsidRPr="0070663B">
        <w:rPr>
          <w:rFonts w:asciiTheme="minorHAnsi" w:hAnsiTheme="minorHAnsi"/>
          <w:szCs w:val="20"/>
        </w:rPr>
        <w:t>(</w:t>
      </w:r>
      <w:r w:rsidR="0049036F" w:rsidRPr="00BE6857">
        <w:rPr>
          <w:rFonts w:asciiTheme="minorHAnsi" w:hAnsiTheme="minorHAnsi"/>
          <w:b/>
          <w:szCs w:val="20"/>
        </w:rPr>
        <w:t>7,8 m</w:t>
      </w:r>
      <w:r w:rsidR="00CD3AA5" w:rsidRPr="00BE6857">
        <w:rPr>
          <w:rFonts w:asciiTheme="minorHAnsi" w:hAnsiTheme="minorHAnsi"/>
          <w:b/>
          <w:szCs w:val="20"/>
        </w:rPr>
        <w:t>ies</w:t>
      </w:r>
      <w:r w:rsidR="00CD3AA5" w:rsidRPr="0070663B">
        <w:rPr>
          <w:rFonts w:asciiTheme="minorHAnsi" w:hAnsiTheme="minorHAnsi"/>
          <w:szCs w:val="20"/>
        </w:rPr>
        <w:t xml:space="preserve">.), oraz </w:t>
      </w:r>
      <w:r w:rsidR="00CD3AA5" w:rsidRPr="00BE6857">
        <w:rPr>
          <w:rFonts w:asciiTheme="minorHAnsi" w:hAnsiTheme="minorHAnsi"/>
          <w:b/>
          <w:szCs w:val="20"/>
        </w:rPr>
        <w:t xml:space="preserve">endokrynolodzy </w:t>
      </w:r>
      <w:r w:rsidR="00CD3AA5" w:rsidRPr="0070663B">
        <w:rPr>
          <w:rFonts w:asciiTheme="minorHAnsi" w:hAnsiTheme="minorHAnsi"/>
          <w:szCs w:val="20"/>
        </w:rPr>
        <w:t>(</w:t>
      </w:r>
      <w:r w:rsidR="00BE6857">
        <w:rPr>
          <w:rFonts w:asciiTheme="minorHAnsi" w:hAnsiTheme="minorHAnsi"/>
          <w:b/>
          <w:szCs w:val="20"/>
        </w:rPr>
        <w:t xml:space="preserve">6,5 </w:t>
      </w:r>
      <w:r w:rsidR="0049036F" w:rsidRPr="00BE6857">
        <w:rPr>
          <w:rFonts w:asciiTheme="minorHAnsi" w:hAnsiTheme="minorHAnsi"/>
          <w:b/>
          <w:szCs w:val="20"/>
        </w:rPr>
        <w:t>mies</w:t>
      </w:r>
      <w:r w:rsidR="0049036F" w:rsidRPr="0070663B">
        <w:rPr>
          <w:rFonts w:asciiTheme="minorHAnsi" w:hAnsiTheme="minorHAnsi"/>
          <w:szCs w:val="20"/>
        </w:rPr>
        <w:t>.).</w:t>
      </w:r>
    </w:p>
    <w:p w:rsidR="00640849" w:rsidRPr="0070663B" w:rsidRDefault="00D37474" w:rsidP="005B3896">
      <w:pPr>
        <w:spacing w:after="240"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 xml:space="preserve">Budujące wydają się być wyniki uzyskane w odniesieniu do </w:t>
      </w:r>
      <w:r w:rsidR="007857C8" w:rsidRPr="0070663B">
        <w:rPr>
          <w:rFonts w:asciiTheme="minorHAnsi" w:hAnsiTheme="minorHAnsi"/>
        </w:rPr>
        <w:t>świadczeń diagnostycznych</w:t>
      </w:r>
      <w:r w:rsidRPr="0070663B">
        <w:rPr>
          <w:rFonts w:asciiTheme="minorHAnsi" w:hAnsiTheme="minorHAnsi"/>
        </w:rPr>
        <w:t xml:space="preserve">. Obecnie średni czas oczekiwania na </w:t>
      </w:r>
      <w:r w:rsidRPr="00BE6857">
        <w:rPr>
          <w:rFonts w:asciiTheme="minorHAnsi" w:hAnsiTheme="minorHAnsi"/>
          <w:b/>
        </w:rPr>
        <w:t>b</w:t>
      </w:r>
      <w:r w:rsidR="00285BBC" w:rsidRPr="00BE6857">
        <w:rPr>
          <w:rFonts w:asciiTheme="minorHAnsi" w:hAnsiTheme="minorHAnsi"/>
          <w:b/>
        </w:rPr>
        <w:t>adania diagnostyczne</w:t>
      </w:r>
      <w:r w:rsidR="00285BBC" w:rsidRPr="0070663B">
        <w:rPr>
          <w:rFonts w:asciiTheme="minorHAnsi" w:hAnsiTheme="minorHAnsi"/>
        </w:rPr>
        <w:t xml:space="preserve"> wynosi </w:t>
      </w:r>
      <w:r w:rsidR="00285BBC" w:rsidRPr="00BE6857">
        <w:rPr>
          <w:rFonts w:asciiTheme="minorHAnsi" w:hAnsiTheme="minorHAnsi"/>
          <w:b/>
        </w:rPr>
        <w:t>1,8 </w:t>
      </w:r>
      <w:r w:rsidRPr="00BE6857">
        <w:rPr>
          <w:rFonts w:asciiTheme="minorHAnsi" w:hAnsiTheme="minorHAnsi"/>
          <w:b/>
        </w:rPr>
        <w:t>mies</w:t>
      </w:r>
      <w:r w:rsidR="00BE6857">
        <w:rPr>
          <w:rFonts w:asciiTheme="minorHAnsi" w:hAnsiTheme="minorHAnsi"/>
        </w:rPr>
        <w:t>. W </w:t>
      </w:r>
      <w:r w:rsidRPr="0070663B">
        <w:rPr>
          <w:rFonts w:asciiTheme="minorHAnsi" w:hAnsiTheme="minorHAnsi"/>
        </w:rPr>
        <w:t>porównaniu do wyników uzyskanych rok wcześ</w:t>
      </w:r>
      <w:r w:rsidR="00C25B7F">
        <w:rPr>
          <w:rFonts w:asciiTheme="minorHAnsi" w:hAnsiTheme="minorHAnsi"/>
        </w:rPr>
        <w:t xml:space="preserve">niej czas ten skrócił się o </w:t>
      </w:r>
      <w:r w:rsidR="00285BBC" w:rsidRPr="0070663B">
        <w:rPr>
          <w:rFonts w:asciiTheme="minorHAnsi" w:hAnsiTheme="minorHAnsi"/>
        </w:rPr>
        <w:t>0,2 </w:t>
      </w:r>
      <w:r w:rsidRPr="0070663B">
        <w:rPr>
          <w:rFonts w:asciiTheme="minorHAnsi" w:hAnsiTheme="minorHAnsi"/>
        </w:rPr>
        <w:t>mies., natomiast odnosząc uzyskane wartości do tych z końca ubiegłego roku wska</w:t>
      </w:r>
      <w:r w:rsidR="00D90DE4">
        <w:rPr>
          <w:rFonts w:asciiTheme="minorHAnsi" w:hAnsiTheme="minorHAnsi"/>
        </w:rPr>
        <w:t>zać można poprawę dostępności o </w:t>
      </w:r>
      <w:r w:rsidRPr="0070663B">
        <w:rPr>
          <w:rFonts w:asciiTheme="minorHAnsi" w:hAnsiTheme="minorHAnsi"/>
        </w:rPr>
        <w:t>pół mies.</w:t>
      </w:r>
      <w:r w:rsidR="00A44362" w:rsidRPr="0070663B">
        <w:rPr>
          <w:rFonts w:asciiTheme="minorHAnsi" w:hAnsiTheme="minorHAnsi"/>
        </w:rPr>
        <w:t xml:space="preserve"> Jednak i tu pacjenci mogą </w:t>
      </w:r>
      <w:r w:rsidR="00240CE6" w:rsidRPr="0070663B">
        <w:rPr>
          <w:rFonts w:asciiTheme="minorHAnsi" w:hAnsiTheme="minorHAnsi"/>
        </w:rPr>
        <w:t xml:space="preserve">napotkać na kilkumiesięczne </w:t>
      </w:r>
      <w:r w:rsidR="00D90DE4">
        <w:rPr>
          <w:rFonts w:asciiTheme="minorHAnsi" w:hAnsiTheme="minorHAnsi"/>
        </w:rPr>
        <w:t>terminy oczekiwania. Tak jest w </w:t>
      </w:r>
      <w:r w:rsidR="00240CE6" w:rsidRPr="0070663B">
        <w:rPr>
          <w:rFonts w:asciiTheme="minorHAnsi" w:hAnsiTheme="minorHAnsi"/>
        </w:rPr>
        <w:t xml:space="preserve">przypadku </w:t>
      </w:r>
      <w:r w:rsidR="00240CE6" w:rsidRPr="00C25B7F">
        <w:rPr>
          <w:rFonts w:asciiTheme="minorHAnsi" w:hAnsiTheme="minorHAnsi"/>
          <w:b/>
        </w:rPr>
        <w:t>badania bezdechu śródsennego</w:t>
      </w:r>
      <w:r w:rsidR="00240CE6" w:rsidRPr="0070663B">
        <w:rPr>
          <w:rFonts w:asciiTheme="minorHAnsi" w:hAnsiTheme="minorHAnsi"/>
        </w:rPr>
        <w:t>, gdzie czas oczekiwani</w:t>
      </w:r>
      <w:r w:rsidR="001A04E3" w:rsidRPr="0070663B">
        <w:rPr>
          <w:rFonts w:asciiTheme="minorHAnsi" w:hAnsiTheme="minorHAnsi"/>
        </w:rPr>
        <w:t xml:space="preserve">a wynosi średnio prawie </w:t>
      </w:r>
      <w:r w:rsidR="001A04E3" w:rsidRPr="00C25B7F">
        <w:rPr>
          <w:rFonts w:asciiTheme="minorHAnsi" w:hAnsiTheme="minorHAnsi"/>
          <w:b/>
        </w:rPr>
        <w:t>9 mies</w:t>
      </w:r>
      <w:r w:rsidR="001A04E3" w:rsidRPr="0070663B">
        <w:rPr>
          <w:rFonts w:asciiTheme="minorHAnsi" w:hAnsiTheme="minorHAnsi"/>
        </w:rPr>
        <w:t xml:space="preserve">., lub </w:t>
      </w:r>
      <w:r w:rsidR="00A4444D" w:rsidRPr="0070663B">
        <w:rPr>
          <w:rFonts w:asciiTheme="minorHAnsi" w:hAnsiTheme="minorHAnsi"/>
        </w:rPr>
        <w:t>badania</w:t>
      </w:r>
      <w:r w:rsidR="002604D3" w:rsidRPr="0070663B">
        <w:rPr>
          <w:rFonts w:asciiTheme="minorHAnsi" w:hAnsiTheme="minorHAnsi"/>
        </w:rPr>
        <w:t xml:space="preserve"> </w:t>
      </w:r>
      <w:r w:rsidR="002604D3" w:rsidRPr="00C25B7F">
        <w:rPr>
          <w:rFonts w:asciiTheme="minorHAnsi" w:hAnsiTheme="minorHAnsi"/>
          <w:b/>
        </w:rPr>
        <w:t>rezonansem magnetycznym</w:t>
      </w:r>
      <w:r w:rsidR="00A4444D" w:rsidRPr="0070663B">
        <w:rPr>
          <w:rFonts w:asciiTheme="minorHAnsi" w:hAnsiTheme="minorHAnsi"/>
        </w:rPr>
        <w:t xml:space="preserve">, gdzie trzeba poczekać </w:t>
      </w:r>
      <w:r w:rsidR="00A4444D" w:rsidRPr="00C25B7F">
        <w:rPr>
          <w:rFonts w:asciiTheme="minorHAnsi" w:hAnsiTheme="minorHAnsi"/>
          <w:b/>
        </w:rPr>
        <w:t>7 mies</w:t>
      </w:r>
      <w:r w:rsidR="00A4444D" w:rsidRPr="0070663B">
        <w:rPr>
          <w:rFonts w:asciiTheme="minorHAnsi" w:hAnsiTheme="minorHAnsi"/>
        </w:rPr>
        <w:t xml:space="preserve">.. </w:t>
      </w:r>
    </w:p>
    <w:p w:rsidR="0037553A" w:rsidRPr="0070663B" w:rsidRDefault="00640849" w:rsidP="005B3896">
      <w:pPr>
        <w:spacing w:after="240"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>Zabiegami, lub operacjami do których dostęp jest najbardziej ograniczony są:</w:t>
      </w:r>
      <w:r w:rsidR="0037553A" w:rsidRPr="0070663B">
        <w:rPr>
          <w:rFonts w:asciiTheme="minorHAnsi" w:hAnsiTheme="minorHAnsi"/>
        </w:rPr>
        <w:t xml:space="preserve"> endoprotezoplastyki stawu biodrowego oraz kolanowego, zabieg usunięcia zaćmy oraz laryngologiczne</w:t>
      </w:r>
      <w:r w:rsidR="00D524DA" w:rsidRPr="0070663B">
        <w:rPr>
          <w:rFonts w:asciiTheme="minorHAnsi" w:hAnsiTheme="minorHAnsi"/>
        </w:rPr>
        <w:t xml:space="preserve"> zabiegi</w:t>
      </w:r>
      <w:r w:rsidR="0037553A" w:rsidRPr="0070663B">
        <w:rPr>
          <w:rFonts w:asciiTheme="minorHAnsi" w:hAnsiTheme="minorHAnsi"/>
        </w:rPr>
        <w:t xml:space="preserve"> rekonst</w:t>
      </w:r>
      <w:r w:rsidR="00D524DA" w:rsidRPr="0070663B">
        <w:rPr>
          <w:rFonts w:asciiTheme="minorHAnsi" w:hAnsiTheme="minorHAnsi"/>
        </w:rPr>
        <w:t>rukcji kosteczek słuchowych i</w:t>
      </w:r>
      <w:r w:rsidR="0037553A" w:rsidRPr="0070663B">
        <w:rPr>
          <w:rFonts w:asciiTheme="minorHAnsi" w:hAnsiTheme="minorHAnsi"/>
        </w:rPr>
        <w:t xml:space="preserve"> stapedotomii. Pocieszająca dla chorego może być informacja, że w prawie wszystkich w/w świadczeniach (poza operacją zaćmy) czas oczekiwania na wykonanie świadczenia uległ skróceniu w porównaniu do poprzednio badanego okresu. </w:t>
      </w:r>
    </w:p>
    <w:p w:rsidR="00690274" w:rsidRPr="0070663B" w:rsidRDefault="00AE402A" w:rsidP="00690274">
      <w:pPr>
        <w:spacing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>Przykładem</w:t>
      </w:r>
      <w:r w:rsidR="0052455E" w:rsidRPr="0070663B">
        <w:rPr>
          <w:rFonts w:asciiTheme="minorHAnsi" w:hAnsiTheme="minorHAnsi"/>
        </w:rPr>
        <w:t xml:space="preserve"> dziedzin</w:t>
      </w:r>
      <w:r w:rsidR="00753CC2" w:rsidRPr="0070663B">
        <w:rPr>
          <w:rFonts w:asciiTheme="minorHAnsi" w:hAnsiTheme="minorHAnsi"/>
        </w:rPr>
        <w:t>y</w:t>
      </w:r>
      <w:r w:rsidRPr="0070663B">
        <w:rPr>
          <w:rFonts w:asciiTheme="minorHAnsi" w:hAnsiTheme="minorHAnsi"/>
        </w:rPr>
        <w:t>,</w:t>
      </w:r>
      <w:r w:rsidR="00753CC2" w:rsidRPr="0070663B">
        <w:rPr>
          <w:rFonts w:asciiTheme="minorHAnsi" w:hAnsiTheme="minorHAnsi"/>
        </w:rPr>
        <w:t xml:space="preserve"> w której istotną rolę odgrywa </w:t>
      </w:r>
      <w:r w:rsidR="00753CC2" w:rsidRPr="00C25B7F">
        <w:rPr>
          <w:rFonts w:asciiTheme="minorHAnsi" w:hAnsiTheme="minorHAnsi"/>
          <w:b/>
        </w:rPr>
        <w:t>etapo</w:t>
      </w:r>
      <w:r w:rsidRPr="00C25B7F">
        <w:rPr>
          <w:rFonts w:asciiTheme="minorHAnsi" w:hAnsiTheme="minorHAnsi"/>
          <w:b/>
        </w:rPr>
        <w:t>wość leczenia</w:t>
      </w:r>
      <w:r w:rsidRPr="0070663B">
        <w:rPr>
          <w:rFonts w:asciiTheme="minorHAnsi" w:hAnsiTheme="minorHAnsi"/>
        </w:rPr>
        <w:t xml:space="preserve"> jest </w:t>
      </w:r>
      <w:r w:rsidRPr="00C25B7F">
        <w:rPr>
          <w:rFonts w:asciiTheme="minorHAnsi" w:hAnsiTheme="minorHAnsi"/>
          <w:b/>
        </w:rPr>
        <w:t>onkologia.</w:t>
      </w:r>
      <w:r w:rsidRPr="0070663B">
        <w:rPr>
          <w:rFonts w:asciiTheme="minorHAnsi" w:hAnsiTheme="minorHAnsi"/>
        </w:rPr>
        <w:t xml:space="preserve"> </w:t>
      </w:r>
      <w:r w:rsidR="001E23CA" w:rsidRPr="0070663B">
        <w:rPr>
          <w:rFonts w:asciiTheme="minorHAnsi" w:hAnsiTheme="minorHAnsi"/>
        </w:rPr>
        <w:t>W 2010</w:t>
      </w:r>
      <w:r w:rsidR="008374F6" w:rsidRPr="0070663B">
        <w:rPr>
          <w:rFonts w:asciiTheme="minorHAnsi" w:hAnsiTheme="minorHAnsi"/>
        </w:rPr>
        <w:t xml:space="preserve"> roku schorzenia nowotworowe </w:t>
      </w:r>
      <w:r w:rsidR="00D90DE4" w:rsidRPr="0070663B">
        <w:rPr>
          <w:rFonts w:asciiTheme="minorHAnsi" w:hAnsiTheme="minorHAnsi"/>
        </w:rPr>
        <w:t>dotknęły</w:t>
      </w:r>
      <w:r w:rsidR="008374F6" w:rsidRPr="0070663B">
        <w:rPr>
          <w:rFonts w:asciiTheme="minorHAnsi" w:hAnsiTheme="minorHAnsi"/>
        </w:rPr>
        <w:t xml:space="preserve"> 140,5 tys. mieszkańców Polski</w:t>
      </w:r>
      <w:r w:rsidR="00FC3F25" w:rsidRPr="0070663B">
        <w:rPr>
          <w:rStyle w:val="Odwoanieprzypisudolnego"/>
          <w:rFonts w:asciiTheme="minorHAnsi" w:hAnsiTheme="minorHAnsi"/>
        </w:rPr>
        <w:footnoteReference w:id="1"/>
      </w:r>
      <w:r w:rsidR="008374F6" w:rsidRPr="0070663B">
        <w:rPr>
          <w:rFonts w:asciiTheme="minorHAnsi" w:hAnsiTheme="minorHAnsi"/>
        </w:rPr>
        <w:t xml:space="preserve">, jest to więc duży problem społeczny. </w:t>
      </w:r>
      <w:r w:rsidRPr="0070663B">
        <w:rPr>
          <w:rFonts w:asciiTheme="minorHAnsi" w:hAnsiTheme="minorHAnsi"/>
        </w:rPr>
        <w:t>W </w:t>
      </w:r>
      <w:r w:rsidR="00753CC2" w:rsidRPr="0070663B">
        <w:rPr>
          <w:rFonts w:asciiTheme="minorHAnsi" w:hAnsiTheme="minorHAnsi"/>
        </w:rPr>
        <w:t xml:space="preserve">związku z </w:t>
      </w:r>
      <w:r w:rsidR="00645787" w:rsidRPr="0070663B">
        <w:rPr>
          <w:rFonts w:asciiTheme="minorHAnsi" w:hAnsiTheme="minorHAnsi"/>
        </w:rPr>
        <w:t>w/w powodami</w:t>
      </w:r>
      <w:r w:rsidR="00753CC2" w:rsidRPr="0070663B">
        <w:rPr>
          <w:rFonts w:asciiTheme="minorHAnsi" w:hAnsiTheme="minorHAnsi"/>
        </w:rPr>
        <w:t xml:space="preserve"> </w:t>
      </w:r>
      <w:r w:rsidR="00690274" w:rsidRPr="0070663B">
        <w:rPr>
          <w:rFonts w:asciiTheme="minorHAnsi" w:hAnsiTheme="minorHAnsi"/>
        </w:rPr>
        <w:t xml:space="preserve">Fundacja postanowiła poświęcić szczególne miejsce pacjentom </w:t>
      </w:r>
      <w:r w:rsidR="00645787" w:rsidRPr="0070663B">
        <w:rPr>
          <w:rFonts w:asciiTheme="minorHAnsi" w:hAnsiTheme="minorHAnsi"/>
        </w:rPr>
        <w:t>chorym onkologicznie</w:t>
      </w:r>
      <w:r w:rsidR="00690274" w:rsidRPr="0070663B">
        <w:rPr>
          <w:rFonts w:asciiTheme="minorHAnsi" w:hAnsiTheme="minorHAnsi"/>
        </w:rPr>
        <w:t>. Wśród 43 dziedzin w ramach których przeprowadzona została analiza, 5</w:t>
      </w:r>
      <w:r w:rsidR="00D07CC2" w:rsidRPr="0070663B">
        <w:rPr>
          <w:rFonts w:asciiTheme="minorHAnsi" w:hAnsiTheme="minorHAnsi"/>
        </w:rPr>
        <w:t> </w:t>
      </w:r>
      <w:r w:rsidR="00690274" w:rsidRPr="0070663B">
        <w:rPr>
          <w:rFonts w:asciiTheme="minorHAnsi" w:hAnsiTheme="minorHAnsi"/>
        </w:rPr>
        <w:t>dotyczy onkologii</w:t>
      </w:r>
      <w:r w:rsidR="0099437E" w:rsidRPr="0070663B">
        <w:rPr>
          <w:rFonts w:asciiTheme="minorHAnsi" w:hAnsiTheme="minorHAnsi"/>
        </w:rPr>
        <w:t>, są to</w:t>
      </w:r>
      <w:r w:rsidR="00690274" w:rsidRPr="0070663B">
        <w:rPr>
          <w:rFonts w:asciiTheme="minorHAnsi" w:hAnsiTheme="minorHAnsi"/>
        </w:rPr>
        <w:t>: chirurgia onkologiczna, ginekolo</w:t>
      </w:r>
      <w:r w:rsidR="00D07CC2" w:rsidRPr="0070663B">
        <w:rPr>
          <w:rFonts w:asciiTheme="minorHAnsi" w:hAnsiTheme="minorHAnsi"/>
        </w:rPr>
        <w:t xml:space="preserve">gia onkologiczna, hematologia </w:t>
      </w:r>
      <w:r w:rsidR="00D07CC2" w:rsidRPr="0070663B">
        <w:rPr>
          <w:rFonts w:asciiTheme="minorHAnsi" w:hAnsiTheme="minorHAnsi"/>
        </w:rPr>
        <w:lastRenderedPageBreak/>
        <w:t>i </w:t>
      </w:r>
      <w:r w:rsidR="00690274" w:rsidRPr="0070663B">
        <w:rPr>
          <w:rFonts w:asciiTheme="minorHAnsi" w:hAnsiTheme="minorHAnsi"/>
        </w:rPr>
        <w:t>hematoonkologia, onkologia, oraz radioterapia onkologiczna.</w:t>
      </w:r>
      <w:r w:rsidR="0099437E" w:rsidRPr="0070663B">
        <w:rPr>
          <w:rFonts w:asciiTheme="minorHAnsi" w:hAnsiTheme="minorHAnsi"/>
        </w:rPr>
        <w:t xml:space="preserve"> Średnią</w:t>
      </w:r>
      <w:r w:rsidR="00690274" w:rsidRPr="0070663B">
        <w:rPr>
          <w:rFonts w:asciiTheme="minorHAnsi" w:hAnsiTheme="minorHAnsi"/>
        </w:rPr>
        <w:t xml:space="preserve"> dostępność do poszczególnych dziedzin przedstawia rysunek </w:t>
      </w:r>
      <w:r w:rsidR="00D07CC2" w:rsidRPr="0070663B">
        <w:rPr>
          <w:rFonts w:asciiTheme="minorHAnsi" w:hAnsiTheme="minorHAnsi"/>
        </w:rPr>
        <w:t>2.</w:t>
      </w:r>
    </w:p>
    <w:p w:rsidR="006542BC" w:rsidRPr="0070663B" w:rsidRDefault="00690274" w:rsidP="006542BC">
      <w:pPr>
        <w:keepNext/>
        <w:spacing w:line="360" w:lineRule="auto"/>
        <w:jc w:val="center"/>
        <w:rPr>
          <w:rFonts w:asciiTheme="minorHAnsi" w:hAnsiTheme="minorHAnsi"/>
        </w:rPr>
      </w:pPr>
      <w:r w:rsidRPr="0070663B">
        <w:rPr>
          <w:rFonts w:asciiTheme="minorHAnsi" w:hAnsiTheme="minorHAnsi"/>
          <w:noProof/>
          <w:lang w:eastAsia="pl-PL"/>
        </w:rPr>
        <w:drawing>
          <wp:inline distT="0" distB="0" distL="0" distR="0">
            <wp:extent cx="4690534" cy="2853267"/>
            <wp:effectExtent l="0" t="0" r="0" b="4445"/>
            <wp:docPr id="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0274" w:rsidRPr="0070663B" w:rsidRDefault="006542BC" w:rsidP="006542BC">
      <w:pPr>
        <w:pStyle w:val="Legenda"/>
        <w:jc w:val="center"/>
        <w:rPr>
          <w:rFonts w:asciiTheme="minorHAnsi" w:hAnsiTheme="minorHAnsi"/>
        </w:rPr>
      </w:pPr>
      <w:r w:rsidRPr="0070663B">
        <w:rPr>
          <w:rFonts w:asciiTheme="minorHAnsi" w:hAnsiTheme="minorHAnsi"/>
        </w:rPr>
        <w:t xml:space="preserve">Rysunek </w:t>
      </w:r>
      <w:r w:rsidR="00EA5E53" w:rsidRPr="0070663B">
        <w:rPr>
          <w:rFonts w:asciiTheme="minorHAnsi" w:hAnsiTheme="minorHAnsi"/>
        </w:rPr>
        <w:fldChar w:fldCharType="begin"/>
      </w:r>
      <w:r w:rsidR="00BB584A" w:rsidRPr="0070663B">
        <w:rPr>
          <w:rFonts w:asciiTheme="minorHAnsi" w:hAnsiTheme="minorHAnsi"/>
        </w:rPr>
        <w:instrText xml:space="preserve"> SEQ Rysunek \* ARABIC </w:instrText>
      </w:r>
      <w:r w:rsidR="00EA5E53" w:rsidRPr="0070663B">
        <w:rPr>
          <w:rFonts w:asciiTheme="minorHAnsi" w:hAnsiTheme="minorHAnsi"/>
        </w:rPr>
        <w:fldChar w:fldCharType="separate"/>
      </w:r>
      <w:r w:rsidRPr="0070663B">
        <w:rPr>
          <w:rFonts w:asciiTheme="minorHAnsi" w:hAnsiTheme="minorHAnsi"/>
          <w:noProof/>
        </w:rPr>
        <w:t>2</w:t>
      </w:r>
      <w:r w:rsidR="00EA5E53" w:rsidRPr="0070663B">
        <w:rPr>
          <w:rFonts w:asciiTheme="minorHAnsi" w:hAnsiTheme="minorHAnsi"/>
          <w:noProof/>
        </w:rPr>
        <w:fldChar w:fldCharType="end"/>
      </w:r>
      <w:r w:rsidRPr="0070663B">
        <w:rPr>
          <w:rFonts w:asciiTheme="minorHAnsi" w:hAnsiTheme="minorHAnsi"/>
        </w:rPr>
        <w:t>. czas oczekiwania na świadczenia z zakresu "dziedzin onkologicznych" luty/marzec 2014</w:t>
      </w:r>
    </w:p>
    <w:p w:rsidR="00690274" w:rsidRPr="0070663B" w:rsidRDefault="00690274" w:rsidP="00AB39A7">
      <w:pPr>
        <w:spacing w:before="240" w:after="240"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>Średni czas oczekiwania dla wszystkich świadczeń z wymien</w:t>
      </w:r>
      <w:r w:rsidR="00EA5928">
        <w:rPr>
          <w:rFonts w:asciiTheme="minorHAnsi" w:hAnsiTheme="minorHAnsi"/>
        </w:rPr>
        <w:t xml:space="preserve">ionych wyżej dziedzin w lutym i </w:t>
      </w:r>
      <w:r w:rsidRPr="0070663B">
        <w:rPr>
          <w:rFonts w:asciiTheme="minorHAnsi" w:hAnsiTheme="minorHAnsi"/>
        </w:rPr>
        <w:t xml:space="preserve">marcu 2014 roku wyniósł </w:t>
      </w:r>
      <w:r w:rsidRPr="00EA5928">
        <w:rPr>
          <w:rFonts w:asciiTheme="minorHAnsi" w:hAnsiTheme="minorHAnsi"/>
          <w:b/>
        </w:rPr>
        <w:t>1,15 mies</w:t>
      </w:r>
      <w:r w:rsidRPr="0070663B">
        <w:rPr>
          <w:rFonts w:asciiTheme="minorHAnsi" w:hAnsiTheme="minorHAnsi"/>
        </w:rPr>
        <w:t xml:space="preserve">., podczas gdy w tym samym okresie ubiegłego roku był ok. </w:t>
      </w:r>
      <w:r w:rsidRPr="00EA5928">
        <w:rPr>
          <w:rFonts w:asciiTheme="minorHAnsi" w:hAnsiTheme="minorHAnsi"/>
          <w:b/>
        </w:rPr>
        <w:t>0,4 mies</w:t>
      </w:r>
      <w:r w:rsidRPr="0070663B">
        <w:rPr>
          <w:rFonts w:asciiTheme="minorHAnsi" w:hAnsiTheme="minorHAnsi"/>
        </w:rPr>
        <w:t>. dłuższy natomiast w poprzedni</w:t>
      </w:r>
      <w:r w:rsidR="00C62F91" w:rsidRPr="0070663B">
        <w:rPr>
          <w:rFonts w:asciiTheme="minorHAnsi" w:hAnsiTheme="minorHAnsi"/>
        </w:rPr>
        <w:t>m</w:t>
      </w:r>
      <w:r w:rsidRPr="0070663B">
        <w:rPr>
          <w:rFonts w:asciiTheme="minorHAnsi" w:hAnsiTheme="minorHAnsi"/>
        </w:rPr>
        <w:t xml:space="preserve"> badanym okresie krótszy o ok. pół tygodnia. </w:t>
      </w:r>
      <w:r w:rsidR="00B76721" w:rsidRPr="0070663B">
        <w:rPr>
          <w:rFonts w:asciiTheme="minorHAnsi" w:hAnsiTheme="minorHAnsi"/>
        </w:rPr>
        <w:t>W odniesieniu do pozostałych dziedzin wskazać można istotną różnicę w czasie oczekiwania, jednak ze względu na szczególny charakter świadczeń onkologicznych nawet najmnie</w:t>
      </w:r>
      <w:r w:rsidR="00D65684">
        <w:rPr>
          <w:rFonts w:asciiTheme="minorHAnsi" w:hAnsiTheme="minorHAnsi"/>
        </w:rPr>
        <w:t>jsze opóźnienie w rozpoznaniu i </w:t>
      </w:r>
      <w:r w:rsidR="00B76721" w:rsidRPr="0070663B">
        <w:rPr>
          <w:rFonts w:asciiTheme="minorHAnsi" w:hAnsiTheme="minorHAnsi"/>
        </w:rPr>
        <w:t>podjęciu leczenia może mieć katastrofalne skutki dla pacjenta</w:t>
      </w:r>
      <w:r w:rsidR="00BA002F" w:rsidRPr="0070663B">
        <w:rPr>
          <w:rFonts w:asciiTheme="minorHAnsi" w:hAnsiTheme="minorHAnsi"/>
        </w:rPr>
        <w:t xml:space="preserve">. </w:t>
      </w:r>
    </w:p>
    <w:p w:rsidR="00690274" w:rsidRPr="0070663B" w:rsidRDefault="00690274" w:rsidP="00AB39A7">
      <w:pPr>
        <w:spacing w:after="240"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 xml:space="preserve">Wśród świadczeń onkologicznych największe ograniczenie dotyczy </w:t>
      </w:r>
      <w:r w:rsidRPr="00D65684">
        <w:rPr>
          <w:rFonts w:asciiTheme="minorHAnsi" w:hAnsiTheme="minorHAnsi"/>
          <w:b/>
        </w:rPr>
        <w:t>badania cytogenetycznego</w:t>
      </w:r>
      <w:r w:rsidRPr="0070663B">
        <w:rPr>
          <w:rFonts w:asciiTheme="minorHAnsi" w:hAnsiTheme="minorHAnsi"/>
        </w:rPr>
        <w:t xml:space="preserve">, na które pacjent </w:t>
      </w:r>
      <w:r w:rsidR="00D65684">
        <w:rPr>
          <w:rFonts w:asciiTheme="minorHAnsi" w:hAnsiTheme="minorHAnsi"/>
        </w:rPr>
        <w:t>czeka</w:t>
      </w:r>
      <w:r w:rsidRPr="0070663B">
        <w:rPr>
          <w:rFonts w:asciiTheme="minorHAnsi" w:hAnsiTheme="minorHAnsi"/>
        </w:rPr>
        <w:t xml:space="preserve"> niemal </w:t>
      </w:r>
      <w:r w:rsidRPr="00D65684">
        <w:rPr>
          <w:rFonts w:asciiTheme="minorHAnsi" w:hAnsiTheme="minorHAnsi"/>
          <w:b/>
        </w:rPr>
        <w:t>4 miesiące</w:t>
      </w:r>
      <w:r w:rsidRPr="0070663B">
        <w:rPr>
          <w:rFonts w:asciiTheme="minorHAnsi" w:hAnsiTheme="minorHAnsi"/>
        </w:rPr>
        <w:t xml:space="preserve">. Kolejnym ze świadczeń jest </w:t>
      </w:r>
      <w:r w:rsidRPr="00D65684">
        <w:rPr>
          <w:rFonts w:asciiTheme="minorHAnsi" w:hAnsiTheme="minorHAnsi"/>
          <w:b/>
        </w:rPr>
        <w:t>wizyta u hematologa</w:t>
      </w:r>
      <w:r w:rsidRPr="0070663B">
        <w:rPr>
          <w:rFonts w:asciiTheme="minorHAnsi" w:hAnsiTheme="minorHAnsi"/>
        </w:rPr>
        <w:t xml:space="preserve">, gdzie czas oczekiwania na wizytę u specjalisty </w:t>
      </w:r>
      <w:r w:rsidR="00C62F91" w:rsidRPr="00D65684">
        <w:rPr>
          <w:rFonts w:asciiTheme="minorHAnsi" w:hAnsiTheme="minorHAnsi"/>
          <w:b/>
        </w:rPr>
        <w:t xml:space="preserve">wyniósł </w:t>
      </w:r>
      <w:r w:rsidR="00D65684" w:rsidRPr="00D65684">
        <w:rPr>
          <w:rFonts w:asciiTheme="minorHAnsi" w:hAnsiTheme="minorHAnsi"/>
          <w:b/>
        </w:rPr>
        <w:t xml:space="preserve">3,5 </w:t>
      </w:r>
      <w:r w:rsidR="00C62F91" w:rsidRPr="00D65684">
        <w:rPr>
          <w:rFonts w:asciiTheme="minorHAnsi" w:hAnsiTheme="minorHAnsi"/>
          <w:b/>
        </w:rPr>
        <w:t>mies</w:t>
      </w:r>
      <w:r w:rsidRPr="0070663B">
        <w:rPr>
          <w:rFonts w:asciiTheme="minorHAnsi" w:hAnsiTheme="minorHAnsi"/>
        </w:rPr>
        <w:t xml:space="preserve">. </w:t>
      </w:r>
      <w:r w:rsidR="00B01435" w:rsidRPr="0070663B">
        <w:rPr>
          <w:rFonts w:asciiTheme="minorHAnsi" w:hAnsiTheme="minorHAnsi"/>
        </w:rPr>
        <w:t xml:space="preserve">Świadczenia z zakresu dziedzin onkologicznych, do których dostępność jest najlepsza </w:t>
      </w:r>
      <w:r w:rsidR="0099437E" w:rsidRPr="0070663B">
        <w:rPr>
          <w:rFonts w:asciiTheme="minorHAnsi" w:hAnsiTheme="minorHAnsi"/>
        </w:rPr>
        <w:t>to: brachyterapia, immunochemio</w:t>
      </w:r>
      <w:r w:rsidR="00B01435" w:rsidRPr="0070663B">
        <w:rPr>
          <w:rFonts w:asciiTheme="minorHAnsi" w:hAnsiTheme="minorHAnsi"/>
        </w:rPr>
        <w:t>terapia</w:t>
      </w:r>
      <w:r w:rsidR="00D07CC2" w:rsidRPr="0070663B">
        <w:rPr>
          <w:rFonts w:asciiTheme="minorHAnsi" w:hAnsiTheme="minorHAnsi"/>
        </w:rPr>
        <w:t xml:space="preserve"> oraz radioterapia paliatywna w </w:t>
      </w:r>
      <w:r w:rsidR="00B01435" w:rsidRPr="0070663B">
        <w:rPr>
          <w:rFonts w:asciiTheme="minorHAnsi" w:hAnsiTheme="minorHAnsi"/>
        </w:rPr>
        <w:t>leczeniu raka płuca.</w:t>
      </w:r>
      <w:bookmarkStart w:id="0" w:name="_GoBack"/>
      <w:bookmarkEnd w:id="0"/>
    </w:p>
    <w:p w:rsidR="00A26051" w:rsidRPr="0070663B" w:rsidRDefault="003B5C41" w:rsidP="003B5C41">
      <w:pPr>
        <w:spacing w:line="360" w:lineRule="auto"/>
        <w:jc w:val="both"/>
        <w:rPr>
          <w:rFonts w:asciiTheme="minorHAnsi" w:hAnsiTheme="minorHAnsi"/>
        </w:rPr>
      </w:pPr>
      <w:r w:rsidRPr="0070663B">
        <w:rPr>
          <w:rFonts w:asciiTheme="minorHAnsi" w:hAnsiTheme="minorHAnsi"/>
        </w:rPr>
        <w:t>W ramach prac Fundacji przeprowadzona została analiza</w:t>
      </w:r>
      <w:r w:rsidR="00A01800" w:rsidRPr="0070663B">
        <w:rPr>
          <w:rFonts w:asciiTheme="minorHAnsi" w:hAnsiTheme="minorHAnsi"/>
        </w:rPr>
        <w:t xml:space="preserve"> ”drogi” pacjenta</w:t>
      </w:r>
      <w:r w:rsidR="00D07CC2" w:rsidRPr="0070663B">
        <w:rPr>
          <w:rFonts w:asciiTheme="minorHAnsi" w:hAnsiTheme="minorHAnsi"/>
        </w:rPr>
        <w:t xml:space="preserve"> wraz z </w:t>
      </w:r>
      <w:r w:rsidR="00A01800" w:rsidRPr="0070663B">
        <w:rPr>
          <w:rFonts w:asciiTheme="minorHAnsi" w:hAnsiTheme="minorHAnsi"/>
        </w:rPr>
        <w:t xml:space="preserve">uwzględnieniem ograniczeń </w:t>
      </w:r>
      <w:r w:rsidR="00994940" w:rsidRPr="0070663B">
        <w:rPr>
          <w:rFonts w:asciiTheme="minorHAnsi" w:hAnsiTheme="minorHAnsi"/>
        </w:rPr>
        <w:t>na które może napotkać na każdym etapie: konsultacji, diagnostyki oraz podjęcia leczenia</w:t>
      </w:r>
      <w:r w:rsidR="00C62F91" w:rsidRPr="0070663B">
        <w:rPr>
          <w:rFonts w:asciiTheme="minorHAnsi" w:hAnsiTheme="minorHAnsi"/>
        </w:rPr>
        <w:t>.</w:t>
      </w:r>
      <w:r w:rsidR="00B2331A" w:rsidRPr="0070663B">
        <w:rPr>
          <w:rFonts w:asciiTheme="minorHAnsi" w:hAnsiTheme="minorHAnsi"/>
        </w:rPr>
        <w:t xml:space="preserve"> </w:t>
      </w:r>
      <w:r w:rsidR="00A26051" w:rsidRPr="0070663B">
        <w:rPr>
          <w:rFonts w:asciiTheme="minorHAnsi" w:hAnsiTheme="minorHAnsi"/>
        </w:rPr>
        <w:t>„Typowy” pacjent</w:t>
      </w:r>
      <w:r w:rsidR="00A5642E" w:rsidRPr="0070663B">
        <w:rPr>
          <w:rFonts w:asciiTheme="minorHAnsi" w:hAnsiTheme="minorHAnsi"/>
        </w:rPr>
        <w:t xml:space="preserve"> z rakiem płuc na rozpoczęcie leczenia czeka w Polsce ok. pół roku. Warto tę wartość odnieść do </w:t>
      </w:r>
      <w:r w:rsidR="00220BC2" w:rsidRPr="0070663B">
        <w:rPr>
          <w:rFonts w:asciiTheme="minorHAnsi" w:hAnsiTheme="minorHAnsi"/>
        </w:rPr>
        <w:t>międzynarodowych s</w:t>
      </w:r>
      <w:r w:rsidR="005564D6" w:rsidRPr="0070663B">
        <w:rPr>
          <w:rFonts w:asciiTheme="minorHAnsi" w:hAnsiTheme="minorHAnsi"/>
        </w:rPr>
        <w:t>tandar</w:t>
      </w:r>
      <w:r w:rsidR="00220BC2" w:rsidRPr="0070663B">
        <w:rPr>
          <w:rFonts w:asciiTheme="minorHAnsi" w:hAnsiTheme="minorHAnsi"/>
        </w:rPr>
        <w:t>d</w:t>
      </w:r>
      <w:r w:rsidR="005564D6" w:rsidRPr="0070663B">
        <w:rPr>
          <w:rFonts w:asciiTheme="minorHAnsi" w:hAnsiTheme="minorHAnsi"/>
        </w:rPr>
        <w:t>ó</w:t>
      </w:r>
      <w:r w:rsidR="00220BC2" w:rsidRPr="0070663B">
        <w:rPr>
          <w:rFonts w:asciiTheme="minorHAnsi" w:hAnsiTheme="minorHAnsi"/>
        </w:rPr>
        <w:t>w</w:t>
      </w:r>
      <w:r w:rsidR="005564D6" w:rsidRPr="0070663B">
        <w:rPr>
          <w:rFonts w:asciiTheme="minorHAnsi" w:hAnsiTheme="minorHAnsi"/>
        </w:rPr>
        <w:t xml:space="preserve">. </w:t>
      </w:r>
      <w:r w:rsidR="00450A1D">
        <w:rPr>
          <w:rFonts w:asciiTheme="minorHAnsi" w:hAnsiTheme="minorHAnsi"/>
        </w:rPr>
        <w:t>W</w:t>
      </w:r>
      <w:r w:rsidR="005564D6" w:rsidRPr="0070663B">
        <w:rPr>
          <w:rFonts w:asciiTheme="minorHAnsi" w:hAnsiTheme="minorHAnsi"/>
        </w:rPr>
        <w:t xml:space="preserve"> Wielk</w:t>
      </w:r>
      <w:r w:rsidR="00450A1D">
        <w:rPr>
          <w:rFonts w:asciiTheme="minorHAnsi" w:hAnsiTheme="minorHAnsi"/>
        </w:rPr>
        <w:t>iej</w:t>
      </w:r>
      <w:r w:rsidR="00CC0D7E" w:rsidRPr="0070663B">
        <w:rPr>
          <w:rFonts w:asciiTheme="minorHAnsi" w:hAnsiTheme="minorHAnsi"/>
        </w:rPr>
        <w:t xml:space="preserve"> </w:t>
      </w:r>
      <w:r w:rsidR="005564D6" w:rsidRPr="0070663B">
        <w:rPr>
          <w:rFonts w:asciiTheme="minorHAnsi" w:hAnsiTheme="minorHAnsi"/>
        </w:rPr>
        <w:t>Brytani</w:t>
      </w:r>
      <w:r w:rsidR="00450A1D">
        <w:rPr>
          <w:rFonts w:asciiTheme="minorHAnsi" w:hAnsiTheme="minorHAnsi"/>
        </w:rPr>
        <w:t>i</w:t>
      </w:r>
      <w:r w:rsidR="00CC0D7E" w:rsidRPr="0070663B">
        <w:rPr>
          <w:rFonts w:asciiTheme="minorHAnsi" w:hAnsiTheme="minorHAnsi"/>
        </w:rPr>
        <w:t>, gdzie pacjenci mają gwarancję rozpoczęcia leczenia najpóźniej w 2 miesiące</w:t>
      </w:r>
      <w:r w:rsidR="005564D6" w:rsidRPr="0070663B">
        <w:rPr>
          <w:rFonts w:asciiTheme="minorHAnsi" w:hAnsiTheme="minorHAnsi"/>
        </w:rPr>
        <w:t xml:space="preserve"> od zgłoszenia się do lekarza</w:t>
      </w:r>
      <w:r w:rsidR="006F074C" w:rsidRPr="0070663B">
        <w:rPr>
          <w:rFonts w:asciiTheme="minorHAnsi" w:hAnsiTheme="minorHAnsi"/>
        </w:rPr>
        <w:t xml:space="preserve"> podstawowej opieki zdrowotnej. Realizowany w Polsce od 2007 roku Narodowy Program Zwalczania Chorób </w:t>
      </w:r>
      <w:r w:rsidR="006F074C" w:rsidRPr="0070663B">
        <w:rPr>
          <w:rFonts w:asciiTheme="minorHAnsi" w:hAnsiTheme="minorHAnsi"/>
        </w:rPr>
        <w:lastRenderedPageBreak/>
        <w:t xml:space="preserve">Nowotworowych wydaje się nie przynosić rezultatów. </w:t>
      </w:r>
      <w:r w:rsidR="00160C1F" w:rsidRPr="0070663B">
        <w:rPr>
          <w:rFonts w:asciiTheme="minorHAnsi" w:hAnsiTheme="minorHAnsi"/>
        </w:rPr>
        <w:t xml:space="preserve">Do najważniejszych problemów polskiej onkologii zaliczyć można </w:t>
      </w:r>
      <w:r w:rsidR="00A61FF1" w:rsidRPr="0070663B">
        <w:rPr>
          <w:rFonts w:asciiTheme="minorHAnsi" w:hAnsiTheme="minorHAnsi"/>
        </w:rPr>
        <w:t>przede wszystkim niepokojące dane epidemiologiczne takie jak: wzrastająca liczba zgonów z powodu nowotworów</w:t>
      </w:r>
      <w:r w:rsidR="00B51C0C" w:rsidRPr="0070663B">
        <w:rPr>
          <w:rFonts w:asciiTheme="minorHAnsi" w:hAnsiTheme="minorHAnsi"/>
        </w:rPr>
        <w:t>, czy niski wskaźnik wczesnych rozpoznań.</w:t>
      </w:r>
    </w:p>
    <w:p w:rsidR="00D37474" w:rsidRDefault="00B51C0C" w:rsidP="00645787">
      <w:pPr>
        <w:spacing w:line="360" w:lineRule="auto"/>
        <w:jc w:val="both"/>
        <w:rPr>
          <w:rStyle w:val="Hipercze"/>
          <w:rFonts w:asciiTheme="minorHAnsi" w:hAnsiTheme="minorHAnsi"/>
        </w:rPr>
      </w:pPr>
      <w:r w:rsidRPr="0070663B">
        <w:rPr>
          <w:rFonts w:asciiTheme="minorHAnsi" w:hAnsiTheme="minorHAnsi"/>
        </w:rPr>
        <w:t>Wizuali</w:t>
      </w:r>
      <w:r w:rsidR="00EF0498" w:rsidRPr="0070663B">
        <w:rPr>
          <w:rFonts w:asciiTheme="minorHAnsi" w:hAnsiTheme="minorHAnsi"/>
        </w:rPr>
        <w:t xml:space="preserve">zację drogi pacjenta od konsultacji lekarskiej do rozpoczęcia leczenia </w:t>
      </w:r>
      <w:r w:rsidR="00162791" w:rsidRPr="0070663B">
        <w:rPr>
          <w:rFonts w:asciiTheme="minorHAnsi" w:hAnsiTheme="minorHAnsi"/>
        </w:rPr>
        <w:t xml:space="preserve">waz z uwzględnieniem poszczególnych etapów diagnostycznych </w:t>
      </w:r>
      <w:r w:rsidR="00EF0498" w:rsidRPr="0070663B">
        <w:rPr>
          <w:rFonts w:asciiTheme="minorHAnsi" w:hAnsiTheme="minorHAnsi"/>
        </w:rPr>
        <w:t xml:space="preserve">odnajdziecie Państwo </w:t>
      </w:r>
      <w:r w:rsidR="00B2331A" w:rsidRPr="0070663B">
        <w:rPr>
          <w:rFonts w:asciiTheme="minorHAnsi" w:hAnsiTheme="minorHAnsi"/>
        </w:rPr>
        <w:t xml:space="preserve">w </w:t>
      </w:r>
      <w:r w:rsidR="00922834" w:rsidRPr="0070663B">
        <w:rPr>
          <w:rFonts w:asciiTheme="minorHAnsi" w:hAnsiTheme="minorHAnsi"/>
        </w:rPr>
        <w:t>pełnej wersji Barometru</w:t>
      </w:r>
      <w:r w:rsidR="000A6C43" w:rsidRPr="0070663B">
        <w:rPr>
          <w:rFonts w:asciiTheme="minorHAnsi" w:hAnsiTheme="minorHAnsi"/>
        </w:rPr>
        <w:t xml:space="preserve"> WHC</w:t>
      </w:r>
      <w:r w:rsidR="00B2331A" w:rsidRPr="0070663B">
        <w:rPr>
          <w:rFonts w:asciiTheme="minorHAnsi" w:hAnsiTheme="minorHAnsi"/>
        </w:rPr>
        <w:t xml:space="preserve"> oraz na stronie </w:t>
      </w:r>
      <w:hyperlink r:id="rId12" w:history="1">
        <w:r w:rsidR="00B2331A" w:rsidRPr="0070663B">
          <w:rPr>
            <w:rStyle w:val="Hipercze"/>
            <w:rFonts w:asciiTheme="minorHAnsi" w:hAnsiTheme="minorHAnsi"/>
          </w:rPr>
          <w:t>www.korektorzdrowia.pl</w:t>
        </w:r>
      </w:hyperlink>
    </w:p>
    <w:p w:rsidR="00B75DA0" w:rsidRPr="00B75DA0" w:rsidRDefault="00B75DA0" w:rsidP="00645787">
      <w:pPr>
        <w:spacing w:line="360" w:lineRule="auto"/>
        <w:jc w:val="both"/>
        <w:rPr>
          <w:rStyle w:val="Hipercze"/>
          <w:rFonts w:asciiTheme="minorHAnsi" w:hAnsiTheme="minorHAnsi"/>
        </w:rPr>
      </w:pP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W przypadku pytań, pozostaj</w:t>
      </w:r>
      <w:r>
        <w:rPr>
          <w:rFonts w:asciiTheme="minorHAnsi" w:hAnsiTheme="minorHAnsi"/>
          <w:lang w:val="pt-PT"/>
        </w:rPr>
        <w:t>emy</w:t>
      </w:r>
      <w:r w:rsidRPr="00B75DA0">
        <w:rPr>
          <w:rFonts w:asciiTheme="minorHAnsi" w:hAnsiTheme="minorHAnsi"/>
          <w:lang w:val="pt-PT"/>
        </w:rPr>
        <w:t xml:space="preserve"> do Państwa dyspozycji. </w:t>
      </w: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Lek. med. Krzysztof Łanda</w:t>
      </w: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Założyciel Fundacji Watch Health Care</w:t>
      </w: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oraz</w:t>
      </w: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>Joanna Łapa</w:t>
      </w: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 xml:space="preserve">tel.: 793 732 860, </w:t>
      </w: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 xml:space="preserve">e-mail: </w:t>
      </w:r>
      <w:hyperlink r:id="rId13" w:history="1">
        <w:r w:rsidRPr="00B75DA0">
          <w:rPr>
            <w:rStyle w:val="Hipercze"/>
            <w:rFonts w:asciiTheme="minorHAnsi" w:hAnsiTheme="minorHAnsi"/>
            <w:lang w:val="pt-PT"/>
          </w:rPr>
          <w:t>lapa@korektorzdrowia.pl</w:t>
        </w:r>
      </w:hyperlink>
      <w:r w:rsidRPr="00B75DA0">
        <w:rPr>
          <w:rFonts w:asciiTheme="minorHAnsi" w:hAnsiTheme="minorHAnsi"/>
          <w:lang w:val="pt-PT"/>
        </w:rPr>
        <w:t xml:space="preserve"> </w:t>
      </w:r>
    </w:p>
    <w:p w:rsidR="00B75DA0" w:rsidRPr="00B75DA0" w:rsidRDefault="00B75DA0" w:rsidP="00B75DA0">
      <w:pPr>
        <w:spacing w:line="360" w:lineRule="auto"/>
        <w:jc w:val="both"/>
        <w:rPr>
          <w:rFonts w:asciiTheme="minorHAnsi" w:hAnsiTheme="minorHAnsi"/>
          <w:lang w:val="pt-PT"/>
        </w:rPr>
      </w:pPr>
      <w:r w:rsidRPr="00B75DA0">
        <w:rPr>
          <w:rFonts w:asciiTheme="minorHAnsi" w:hAnsiTheme="minorHAnsi"/>
          <w:lang w:val="pt-PT"/>
        </w:rPr>
        <w:t xml:space="preserve">Fundacja Watch Health Care </w:t>
      </w:r>
    </w:p>
    <w:p w:rsidR="00B75DA0" w:rsidRPr="00427A5B" w:rsidRDefault="00B75DA0" w:rsidP="00B75DA0">
      <w:pPr>
        <w:spacing w:line="360" w:lineRule="auto"/>
        <w:jc w:val="both"/>
        <w:rPr>
          <w:b/>
          <w:lang w:val="pt-PT"/>
        </w:rPr>
      </w:pPr>
    </w:p>
    <w:p w:rsidR="00B75DA0" w:rsidRPr="00B75DA0" w:rsidRDefault="00B75DA0" w:rsidP="00645787">
      <w:pPr>
        <w:spacing w:line="360" w:lineRule="auto"/>
        <w:jc w:val="both"/>
        <w:rPr>
          <w:rFonts w:asciiTheme="minorHAnsi" w:hAnsiTheme="minorHAnsi"/>
          <w:lang w:val="pt-PT"/>
        </w:rPr>
      </w:pPr>
    </w:p>
    <w:sectPr w:rsidR="00B75DA0" w:rsidRPr="00B75DA0" w:rsidSect="00B75DA0">
      <w:headerReference w:type="default" r:id="rId14"/>
      <w:footerReference w:type="defaul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59" w:rsidRDefault="00EB6859" w:rsidP="008E1239">
      <w:r>
        <w:separator/>
      </w:r>
    </w:p>
  </w:endnote>
  <w:endnote w:type="continuationSeparator" w:id="0">
    <w:p w:rsidR="00EB6859" w:rsidRDefault="00EB6859" w:rsidP="008E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8" w:rsidRDefault="00AB39A7" w:rsidP="008E1239">
    <w:pPr>
      <w:jc w:val="center"/>
      <w:rPr>
        <w:rFonts w:cs="Arial"/>
        <w:b/>
        <w:color w:val="17365D"/>
        <w:sz w:val="18"/>
        <w:szCs w:val="18"/>
      </w:rPr>
    </w:pPr>
    <w:r>
      <w:rPr>
        <w:rFonts w:cs="Arial"/>
        <w:b/>
        <w:noProof/>
        <w:color w:val="17365D"/>
        <w:sz w:val="18"/>
        <w:szCs w:val="18"/>
        <w:lang w:eastAsia="pl-PL"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>
              <wp:simplePos x="0" y="0"/>
              <wp:positionH relativeFrom="margin">
                <wp:posOffset>4445</wp:posOffset>
              </wp:positionH>
              <wp:positionV relativeFrom="paragraph">
                <wp:posOffset>95249</wp:posOffset>
              </wp:positionV>
              <wp:extent cx="5840095" cy="0"/>
              <wp:effectExtent l="0" t="0" r="27305" b="19050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00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.35pt;margin-top:7.5pt;width:459.8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" strokecolor="#365f91" strokeweight="1.5pt">
              <w10:wrap anchorx="margin"/>
            </v:shape>
          </w:pict>
        </mc:Fallback>
      </mc:AlternateContent>
    </w:r>
  </w:p>
  <w:p w:rsidR="008E1239" w:rsidRDefault="008E1239" w:rsidP="008E1239">
    <w:pPr>
      <w:jc w:val="center"/>
      <w:rPr>
        <w:rFonts w:cs="Arial"/>
        <w:b/>
        <w:color w:val="17365D"/>
        <w:sz w:val="18"/>
        <w:szCs w:val="18"/>
      </w:rPr>
    </w:pPr>
    <w:r>
      <w:rPr>
        <w:rFonts w:cs="Arial"/>
        <w:b/>
        <w:color w:val="17365D"/>
        <w:sz w:val="18"/>
        <w:szCs w:val="18"/>
      </w:rPr>
      <w:t xml:space="preserve">Fundacja Watch Health Care </w:t>
    </w:r>
  </w:p>
  <w:p w:rsidR="008E1239" w:rsidRDefault="008E1239" w:rsidP="008E1239">
    <w:pPr>
      <w:jc w:val="center"/>
      <w:rPr>
        <w:rFonts w:cs="Arial"/>
        <w:color w:val="17365D"/>
        <w:sz w:val="14"/>
        <w:szCs w:val="18"/>
      </w:rPr>
    </w:pPr>
  </w:p>
  <w:p w:rsidR="008E1239" w:rsidRPr="00746438" w:rsidRDefault="008E1239" w:rsidP="008E1239">
    <w:pPr>
      <w:jc w:val="center"/>
      <w:rPr>
        <w:rFonts w:cs="Arial"/>
        <w:color w:val="17365D"/>
        <w:sz w:val="12"/>
        <w:szCs w:val="18"/>
      </w:rPr>
    </w:pPr>
    <w:r w:rsidRPr="00746438">
      <w:rPr>
        <w:rFonts w:cs="Arial"/>
        <w:color w:val="17365D"/>
        <w:sz w:val="12"/>
        <w:szCs w:val="18"/>
      </w:rPr>
      <w:t>ul. Starowiślna 8/2, 31-032 Kraków</w:t>
    </w:r>
  </w:p>
  <w:p w:rsidR="008E1239" w:rsidRPr="00746438" w:rsidRDefault="008E1239" w:rsidP="008E1239">
    <w:pPr>
      <w:jc w:val="center"/>
      <w:rPr>
        <w:rFonts w:cs="Arial"/>
        <w:bCs/>
        <w:color w:val="17365D"/>
        <w:sz w:val="12"/>
        <w:szCs w:val="18"/>
      </w:rPr>
    </w:pPr>
    <w:r w:rsidRPr="00746438">
      <w:rPr>
        <w:rFonts w:cs="Arial"/>
        <w:color w:val="17365D"/>
        <w:sz w:val="12"/>
        <w:szCs w:val="18"/>
      </w:rPr>
      <w:t xml:space="preserve">Tel. kom. 504 741 313, Fax. </w:t>
    </w:r>
    <w:r w:rsidRPr="00746438">
      <w:rPr>
        <w:rFonts w:cs="Arial"/>
        <w:bCs/>
        <w:color w:val="17365D"/>
        <w:sz w:val="12"/>
        <w:szCs w:val="18"/>
      </w:rPr>
      <w:t>+48 12 362 45 46</w:t>
    </w:r>
  </w:p>
  <w:p w:rsidR="008E1239" w:rsidRPr="00746438" w:rsidRDefault="008E1239" w:rsidP="008E1239">
    <w:pPr>
      <w:jc w:val="center"/>
      <w:rPr>
        <w:rFonts w:cs="Arial"/>
        <w:bCs/>
        <w:color w:val="17365D"/>
        <w:sz w:val="12"/>
        <w:szCs w:val="18"/>
      </w:rPr>
    </w:pPr>
    <w:r w:rsidRPr="00746438">
      <w:rPr>
        <w:rFonts w:cs="Arial"/>
        <w:bCs/>
        <w:color w:val="17365D"/>
        <w:sz w:val="12"/>
        <w:szCs w:val="18"/>
      </w:rPr>
      <w:t xml:space="preserve">sekretariat@korektorzdrowia.pl </w:t>
    </w:r>
  </w:p>
  <w:p w:rsidR="008E1239" w:rsidRPr="008E1239" w:rsidRDefault="008E1239" w:rsidP="008E1239">
    <w:pPr>
      <w:jc w:val="center"/>
      <w:rPr>
        <w:rFonts w:cs="Arial"/>
        <w:color w:val="17365D"/>
        <w:sz w:val="12"/>
        <w:szCs w:val="18"/>
      </w:rPr>
    </w:pPr>
    <w:r w:rsidRPr="00746438">
      <w:rPr>
        <w:rFonts w:cs="Arial"/>
        <w:bCs/>
        <w:color w:val="17365D"/>
        <w:sz w:val="12"/>
        <w:szCs w:val="18"/>
      </w:rPr>
      <w:t>www.korektorzdrowia.pl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59" w:rsidRDefault="00EB6859" w:rsidP="008E1239">
      <w:r>
        <w:separator/>
      </w:r>
    </w:p>
  </w:footnote>
  <w:footnote w:type="continuationSeparator" w:id="0">
    <w:p w:rsidR="00EB6859" w:rsidRDefault="00EB6859" w:rsidP="008E1239">
      <w:r>
        <w:continuationSeparator/>
      </w:r>
    </w:p>
  </w:footnote>
  <w:footnote w:id="1">
    <w:p w:rsidR="00FC3F25" w:rsidRPr="00D346FA" w:rsidRDefault="00FC3F25">
      <w:pPr>
        <w:pStyle w:val="Tekstprzypisudolnego"/>
        <w:rPr>
          <w:sz w:val="14"/>
        </w:rPr>
      </w:pPr>
      <w:r>
        <w:rPr>
          <w:rStyle w:val="Odwoanieprzypisudolnego"/>
        </w:rPr>
        <w:footnoteRef/>
      </w:r>
      <w:r>
        <w:t xml:space="preserve"> </w:t>
      </w:r>
      <w:r w:rsidRPr="00D346FA">
        <w:rPr>
          <w:sz w:val="14"/>
        </w:rPr>
        <w:t xml:space="preserve">Krajowy rejestr nowotworów, </w:t>
      </w:r>
      <w:hyperlink r:id="rId1" w:history="1">
        <w:r w:rsidRPr="00D346FA">
          <w:rPr>
            <w:rStyle w:val="Hipercze"/>
            <w:sz w:val="14"/>
          </w:rPr>
          <w:t>http://onkologia.org.pl/nowotwory-zlosliwe-ogolem-2/</w:t>
        </w:r>
      </w:hyperlink>
      <w:r w:rsidRPr="00D346FA">
        <w:rPr>
          <w:sz w:val="14"/>
        </w:rPr>
        <w:t>, 14.04.2014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39" w:rsidRPr="008E1239" w:rsidRDefault="00AB39A7" w:rsidP="008E1239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62336" behindDoc="0" locked="0" layoutInCell="1" allowOverlap="1">
              <wp:simplePos x="0" y="0"/>
              <wp:positionH relativeFrom="margin">
                <wp:posOffset>-59055</wp:posOffset>
              </wp:positionH>
              <wp:positionV relativeFrom="paragraph">
                <wp:posOffset>390524</wp:posOffset>
              </wp:positionV>
              <wp:extent cx="5840095" cy="0"/>
              <wp:effectExtent l="0" t="0" r="27305" b="19050"/>
              <wp:wrapNone/>
              <wp:docPr id="1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00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-4.65pt;margin-top:30.75pt;width:459.8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" strokecolor="#365f91" strokeweight="1.5pt">
              <w10:wrap anchorx="margin"/>
            </v:shape>
          </w:pict>
        </mc:Fallback>
      </mc:AlternateContent>
    </w:r>
    <w:r w:rsidR="008E1239" w:rsidRPr="008E123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4364CD" wp14:editId="1A7ED169">
          <wp:simplePos x="0" y="0"/>
          <wp:positionH relativeFrom="column">
            <wp:posOffset>-242792</wp:posOffset>
          </wp:positionH>
          <wp:positionV relativeFrom="paragraph">
            <wp:posOffset>-332622</wp:posOffset>
          </wp:positionV>
          <wp:extent cx="672067" cy="680484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067" cy="678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5"/>
    <w:rsid w:val="00007BAC"/>
    <w:rsid w:val="0002418A"/>
    <w:rsid w:val="00066ABB"/>
    <w:rsid w:val="00093E71"/>
    <w:rsid w:val="000A6C43"/>
    <w:rsid w:val="000B0A1E"/>
    <w:rsid w:val="000F18B6"/>
    <w:rsid w:val="00113F01"/>
    <w:rsid w:val="00160C1F"/>
    <w:rsid w:val="00162791"/>
    <w:rsid w:val="0016301E"/>
    <w:rsid w:val="00164850"/>
    <w:rsid w:val="00175371"/>
    <w:rsid w:val="00192579"/>
    <w:rsid w:val="001A04E3"/>
    <w:rsid w:val="001B6E5D"/>
    <w:rsid w:val="001E23CA"/>
    <w:rsid w:val="001E66DA"/>
    <w:rsid w:val="00220BC2"/>
    <w:rsid w:val="00236548"/>
    <w:rsid w:val="00240CE6"/>
    <w:rsid w:val="00251BDB"/>
    <w:rsid w:val="002553D2"/>
    <w:rsid w:val="002604D3"/>
    <w:rsid w:val="002818D8"/>
    <w:rsid w:val="00285BBC"/>
    <w:rsid w:val="00286C98"/>
    <w:rsid w:val="002D6BC5"/>
    <w:rsid w:val="002E1A33"/>
    <w:rsid w:val="00306743"/>
    <w:rsid w:val="003177E9"/>
    <w:rsid w:val="00343FEC"/>
    <w:rsid w:val="00373451"/>
    <w:rsid w:val="0037553A"/>
    <w:rsid w:val="00381F27"/>
    <w:rsid w:val="003866F5"/>
    <w:rsid w:val="003B5C41"/>
    <w:rsid w:val="0042466B"/>
    <w:rsid w:val="00437233"/>
    <w:rsid w:val="00450A1D"/>
    <w:rsid w:val="004755FA"/>
    <w:rsid w:val="00475E4F"/>
    <w:rsid w:val="0049036F"/>
    <w:rsid w:val="0049463B"/>
    <w:rsid w:val="004B0930"/>
    <w:rsid w:val="004D08E6"/>
    <w:rsid w:val="0052455E"/>
    <w:rsid w:val="005402DB"/>
    <w:rsid w:val="005564D6"/>
    <w:rsid w:val="00575763"/>
    <w:rsid w:val="005B3896"/>
    <w:rsid w:val="005C249D"/>
    <w:rsid w:val="005C4C22"/>
    <w:rsid w:val="005D01A6"/>
    <w:rsid w:val="00613F6C"/>
    <w:rsid w:val="00625E44"/>
    <w:rsid w:val="00640849"/>
    <w:rsid w:val="00645787"/>
    <w:rsid w:val="006542BC"/>
    <w:rsid w:val="00677FD1"/>
    <w:rsid w:val="00690274"/>
    <w:rsid w:val="006F074C"/>
    <w:rsid w:val="006F67C0"/>
    <w:rsid w:val="0070663B"/>
    <w:rsid w:val="0072410F"/>
    <w:rsid w:val="00753CC2"/>
    <w:rsid w:val="007857C8"/>
    <w:rsid w:val="00791104"/>
    <w:rsid w:val="007C7C6C"/>
    <w:rsid w:val="007C7F4F"/>
    <w:rsid w:val="008246CA"/>
    <w:rsid w:val="00836063"/>
    <w:rsid w:val="008374F6"/>
    <w:rsid w:val="00840026"/>
    <w:rsid w:val="0085387F"/>
    <w:rsid w:val="008916C9"/>
    <w:rsid w:val="008976DC"/>
    <w:rsid w:val="008E1239"/>
    <w:rsid w:val="008E7623"/>
    <w:rsid w:val="008F341C"/>
    <w:rsid w:val="00922834"/>
    <w:rsid w:val="009627EC"/>
    <w:rsid w:val="0099437E"/>
    <w:rsid w:val="00994940"/>
    <w:rsid w:val="009B65E2"/>
    <w:rsid w:val="009E2CCF"/>
    <w:rsid w:val="009F726C"/>
    <w:rsid w:val="00A01800"/>
    <w:rsid w:val="00A24E75"/>
    <w:rsid w:val="00A26051"/>
    <w:rsid w:val="00A44362"/>
    <w:rsid w:val="00A4444D"/>
    <w:rsid w:val="00A5642E"/>
    <w:rsid w:val="00A61FF1"/>
    <w:rsid w:val="00A94160"/>
    <w:rsid w:val="00AB39A7"/>
    <w:rsid w:val="00AE402A"/>
    <w:rsid w:val="00B01435"/>
    <w:rsid w:val="00B2331A"/>
    <w:rsid w:val="00B33953"/>
    <w:rsid w:val="00B51C0C"/>
    <w:rsid w:val="00B53824"/>
    <w:rsid w:val="00B65ACB"/>
    <w:rsid w:val="00B67BBE"/>
    <w:rsid w:val="00B75DA0"/>
    <w:rsid w:val="00B76721"/>
    <w:rsid w:val="00BA002F"/>
    <w:rsid w:val="00BB584A"/>
    <w:rsid w:val="00BE6857"/>
    <w:rsid w:val="00C162E4"/>
    <w:rsid w:val="00C16A35"/>
    <w:rsid w:val="00C25B7F"/>
    <w:rsid w:val="00C369CA"/>
    <w:rsid w:val="00C42184"/>
    <w:rsid w:val="00C62F91"/>
    <w:rsid w:val="00C86A3E"/>
    <w:rsid w:val="00C93417"/>
    <w:rsid w:val="00CB402F"/>
    <w:rsid w:val="00CC0D7E"/>
    <w:rsid w:val="00CD3AA5"/>
    <w:rsid w:val="00D003C6"/>
    <w:rsid w:val="00D03780"/>
    <w:rsid w:val="00D07CC2"/>
    <w:rsid w:val="00D11290"/>
    <w:rsid w:val="00D164A1"/>
    <w:rsid w:val="00D346FA"/>
    <w:rsid w:val="00D36C9E"/>
    <w:rsid w:val="00D37474"/>
    <w:rsid w:val="00D47B39"/>
    <w:rsid w:val="00D51BD1"/>
    <w:rsid w:val="00D524DA"/>
    <w:rsid w:val="00D6258D"/>
    <w:rsid w:val="00D65684"/>
    <w:rsid w:val="00D90DE4"/>
    <w:rsid w:val="00D95E48"/>
    <w:rsid w:val="00DA37CA"/>
    <w:rsid w:val="00DD4AF6"/>
    <w:rsid w:val="00E16C58"/>
    <w:rsid w:val="00E31F26"/>
    <w:rsid w:val="00E8328E"/>
    <w:rsid w:val="00E941E2"/>
    <w:rsid w:val="00EA5928"/>
    <w:rsid w:val="00EA5E53"/>
    <w:rsid w:val="00EB6859"/>
    <w:rsid w:val="00EF0498"/>
    <w:rsid w:val="00F05399"/>
    <w:rsid w:val="00F40DB9"/>
    <w:rsid w:val="00F53EB6"/>
    <w:rsid w:val="00F5549B"/>
    <w:rsid w:val="00FC3F25"/>
    <w:rsid w:val="00FD512E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36"/>
  </w:style>
  <w:style w:type="paragraph" w:styleId="Nagwek1">
    <w:name w:val="heading 1"/>
    <w:basedOn w:val="Normalny"/>
    <w:next w:val="Normalny"/>
    <w:link w:val="Nagwek1Znak"/>
    <w:uiPriority w:val="9"/>
    <w:qFormat/>
    <w:rsid w:val="005D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36"/>
    <w:rPr>
      <w:rFonts w:ascii="Tahoma" w:eastAsia="Calibri" w:hAnsi="Tahoma" w:cs="Tahoma"/>
      <w:sz w:val="16"/>
      <w:szCs w:val="16"/>
    </w:rPr>
  </w:style>
  <w:style w:type="paragraph" w:customStyle="1" w:styleId="articledate1">
    <w:name w:val="articledate1"/>
    <w:basedOn w:val="Normalny"/>
    <w:rsid w:val="00FF3736"/>
    <w:pPr>
      <w:spacing w:before="75"/>
    </w:pPr>
    <w:rPr>
      <w:rFonts w:ascii="Times New Roman" w:eastAsia="Times New Roman" w:hAnsi="Times New Roman"/>
      <w:color w:val="666666"/>
      <w:sz w:val="17"/>
      <w:szCs w:val="17"/>
      <w:lang w:eastAsia="pl-PL"/>
    </w:rPr>
  </w:style>
  <w:style w:type="paragraph" w:customStyle="1" w:styleId="articlelead1">
    <w:name w:val="articlelead1"/>
    <w:basedOn w:val="Normalny"/>
    <w:rsid w:val="00FF3736"/>
    <w:pPr>
      <w:spacing w:before="75" w:after="75" w:line="255" w:lineRule="atLeast"/>
    </w:pPr>
    <w:rPr>
      <w:rFonts w:ascii="Times New Roman" w:eastAsia="Times New Roman" w:hAnsi="Times New Roman"/>
      <w:b/>
      <w:bCs/>
      <w:color w:val="666058"/>
      <w:sz w:val="24"/>
      <w:szCs w:val="24"/>
      <w:lang w:eastAsia="pl-PL"/>
    </w:rPr>
  </w:style>
  <w:style w:type="character" w:customStyle="1" w:styleId="fotosource3">
    <w:name w:val="fotosource3"/>
    <w:basedOn w:val="Domylnaczcionkaakapitu"/>
    <w:rsid w:val="00FF3736"/>
    <w:rPr>
      <w:color w:val="B9B9B9"/>
      <w:sz w:val="17"/>
      <w:szCs w:val="17"/>
    </w:rPr>
  </w:style>
  <w:style w:type="paragraph" w:customStyle="1" w:styleId="podstawowy">
    <w:name w:val="podstawowy"/>
    <w:basedOn w:val="Normalny"/>
    <w:qFormat/>
    <w:rsid w:val="00FF3736"/>
    <w:pPr>
      <w:keepNext/>
      <w:shd w:val="clear" w:color="auto" w:fill="FFFFFF"/>
      <w:spacing w:before="240" w:after="120" w:line="255" w:lineRule="atLeast"/>
      <w:jc w:val="both"/>
    </w:pPr>
    <w:rPr>
      <w:rFonts w:eastAsia="Times New Roman" w:cs="Arial"/>
      <w:color w:val="66605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18D8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239"/>
  </w:style>
  <w:style w:type="paragraph" w:styleId="Stopka">
    <w:name w:val="footer"/>
    <w:basedOn w:val="Normalny"/>
    <w:link w:val="Stopka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239"/>
  </w:style>
  <w:style w:type="character" w:customStyle="1" w:styleId="Nagwek2Znak">
    <w:name w:val="Nagłówek 2 Znak"/>
    <w:basedOn w:val="Domylnaczcionkaakapitu"/>
    <w:link w:val="Nagwek2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D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F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736"/>
  </w:style>
  <w:style w:type="paragraph" w:styleId="Nagwek1">
    <w:name w:val="heading 1"/>
    <w:basedOn w:val="Normalny"/>
    <w:next w:val="Normalny"/>
    <w:link w:val="Nagwek1Znak"/>
    <w:uiPriority w:val="9"/>
    <w:qFormat/>
    <w:rsid w:val="005D0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01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0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7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736"/>
    <w:rPr>
      <w:rFonts w:ascii="Tahoma" w:eastAsia="Calibri" w:hAnsi="Tahoma" w:cs="Tahoma"/>
      <w:sz w:val="16"/>
      <w:szCs w:val="16"/>
    </w:rPr>
  </w:style>
  <w:style w:type="paragraph" w:customStyle="1" w:styleId="articledate1">
    <w:name w:val="articledate1"/>
    <w:basedOn w:val="Normalny"/>
    <w:rsid w:val="00FF3736"/>
    <w:pPr>
      <w:spacing w:before="75"/>
    </w:pPr>
    <w:rPr>
      <w:rFonts w:ascii="Times New Roman" w:eastAsia="Times New Roman" w:hAnsi="Times New Roman"/>
      <w:color w:val="666666"/>
      <w:sz w:val="17"/>
      <w:szCs w:val="17"/>
      <w:lang w:eastAsia="pl-PL"/>
    </w:rPr>
  </w:style>
  <w:style w:type="paragraph" w:customStyle="1" w:styleId="articlelead1">
    <w:name w:val="articlelead1"/>
    <w:basedOn w:val="Normalny"/>
    <w:rsid w:val="00FF3736"/>
    <w:pPr>
      <w:spacing w:before="75" w:after="75" w:line="255" w:lineRule="atLeast"/>
    </w:pPr>
    <w:rPr>
      <w:rFonts w:ascii="Times New Roman" w:eastAsia="Times New Roman" w:hAnsi="Times New Roman"/>
      <w:b/>
      <w:bCs/>
      <w:color w:val="666058"/>
      <w:sz w:val="24"/>
      <w:szCs w:val="24"/>
      <w:lang w:eastAsia="pl-PL"/>
    </w:rPr>
  </w:style>
  <w:style w:type="character" w:customStyle="1" w:styleId="fotosource3">
    <w:name w:val="fotosource3"/>
    <w:basedOn w:val="Domylnaczcionkaakapitu"/>
    <w:rsid w:val="00FF3736"/>
    <w:rPr>
      <w:color w:val="B9B9B9"/>
      <w:sz w:val="17"/>
      <w:szCs w:val="17"/>
    </w:rPr>
  </w:style>
  <w:style w:type="paragraph" w:customStyle="1" w:styleId="podstawowy">
    <w:name w:val="podstawowy"/>
    <w:basedOn w:val="Normalny"/>
    <w:qFormat/>
    <w:rsid w:val="00FF3736"/>
    <w:pPr>
      <w:keepNext/>
      <w:shd w:val="clear" w:color="auto" w:fill="FFFFFF"/>
      <w:spacing w:before="240" w:after="120" w:line="255" w:lineRule="atLeast"/>
      <w:jc w:val="both"/>
    </w:pPr>
    <w:rPr>
      <w:rFonts w:eastAsia="Times New Roman" w:cs="Arial"/>
      <w:color w:val="666058"/>
      <w:szCs w:val="18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2818D8"/>
    <w:pPr>
      <w:spacing w:after="200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16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239"/>
  </w:style>
  <w:style w:type="paragraph" w:styleId="Stopka">
    <w:name w:val="footer"/>
    <w:basedOn w:val="Normalny"/>
    <w:link w:val="StopkaZnak"/>
    <w:uiPriority w:val="99"/>
    <w:semiHidden/>
    <w:unhideWhenUsed/>
    <w:rsid w:val="008E1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239"/>
  </w:style>
  <w:style w:type="character" w:customStyle="1" w:styleId="Nagwek2Znak">
    <w:name w:val="Nagłówek 2 Znak"/>
    <w:basedOn w:val="Domylnaczcionkaakapitu"/>
    <w:link w:val="Nagwek2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D0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5D0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F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F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pa@korektorzdrow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rektorzdrowi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korektorzdrowia.p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onkologia.org.pl/nowotwory-zlosliwe-ogolem-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a\AppData\Local\Microsoft\Windows\Temporary%20Internet%20Files\Content.Outlook\S3HOFR1S\trend%20baromet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Joanna%20&#321;apa\BAROMETR\BAROMETR%20II_III_2014\zapowied&#378;\onkologi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655173864790057E-2"/>
          <c:y val="7.4548702245552642E-2"/>
          <c:w val="0.91224478703689094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 cap="none" spc="0">
                    <a:ln w="1905"/>
                    <a:gradFill>
                      <a:gsLst>
                        <a:gs pos="0">
                          <a:schemeClr val="accent6">
                            <a:shade val="20000"/>
                            <a:satMod val="200000"/>
                          </a:schemeClr>
                        </a:gs>
                        <a:gs pos="78000">
                          <a:schemeClr val="accent6">
                            <a:tint val="90000"/>
                            <a:shade val="89000"/>
                            <a:satMod val="220000"/>
                          </a:schemeClr>
                        </a:gs>
                        <a:gs pos="100000">
                          <a:schemeClr val="accent6">
                            <a:tint val="12000"/>
                            <a:satMod val="255000"/>
                          </a:schemeClr>
                        </a:gs>
                      </a:gsLst>
                      <a:lin ang="5400000"/>
                    </a:gradFill>
                    <a:effectLst>
                      <a:innerShdw blurRad="69850" dist="43180" dir="5400000">
                        <a:srgbClr val="000000">
                          <a:alpha val="65000"/>
                        </a:srgbClr>
                      </a:innerShdw>
                    </a:effectLst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rendlineType val="linear"/>
            <c:dispRSqr val="0"/>
            <c:dispEq val="0"/>
          </c:trendline>
          <c:cat>
            <c:strRef>
              <c:f>Arkusz1!$A$1:$A$7</c:f>
              <c:strCache>
                <c:ptCount val="7"/>
                <c:pt idx="0">
                  <c:v>II/III 2012</c:v>
                </c:pt>
                <c:pt idx="1">
                  <c:v>VI/VII 2012</c:v>
                </c:pt>
                <c:pt idx="2">
                  <c:v>X/XI 2012</c:v>
                </c:pt>
                <c:pt idx="3">
                  <c:v>II/III 2013</c:v>
                </c:pt>
                <c:pt idx="4">
                  <c:v>VI/VII 2013</c:v>
                </c:pt>
                <c:pt idx="5">
                  <c:v>X/XI 2013</c:v>
                </c:pt>
                <c:pt idx="6">
                  <c:v>II/III 2014</c:v>
                </c:pt>
              </c:strCache>
            </c:strRef>
          </c:cat>
          <c:val>
            <c:numRef>
              <c:f>Arkusz1!$B$1:$B$7</c:f>
              <c:numCache>
                <c:formatCode>General</c:formatCode>
                <c:ptCount val="7"/>
                <c:pt idx="0">
                  <c:v>2.4</c:v>
                </c:pt>
                <c:pt idx="1">
                  <c:v>2.2000000000000002</c:v>
                </c:pt>
                <c:pt idx="2">
                  <c:v>2.7</c:v>
                </c:pt>
                <c:pt idx="3">
                  <c:v>2.5</c:v>
                </c:pt>
                <c:pt idx="4">
                  <c:v>3</c:v>
                </c:pt>
                <c:pt idx="5">
                  <c:v>2.7</c:v>
                </c:pt>
                <c:pt idx="6">
                  <c:v>2.5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584000"/>
        <c:axId val="137798016"/>
      </c:barChart>
      <c:catAx>
        <c:axId val="137584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cap="none" spc="0">
                <a:ln w="1905"/>
                <a:gradFill>
                  <a:gsLst>
                    <a:gs pos="0">
                      <a:schemeClr val="accent6">
                        <a:shade val="20000"/>
                        <a:satMod val="200000"/>
                      </a:schemeClr>
                    </a:gs>
                    <a:gs pos="78000">
                      <a:schemeClr val="accent6">
                        <a:tint val="90000"/>
                        <a:shade val="89000"/>
                        <a:satMod val="220000"/>
                      </a:schemeClr>
                    </a:gs>
                    <a:gs pos="100000">
                      <a:schemeClr val="accent6">
                        <a:tint val="12000"/>
                        <a:satMod val="255000"/>
                      </a:schemeClr>
                    </a:gs>
                  </a:gsLst>
                  <a:lin ang="5400000"/>
                </a:gradFill>
                <a:effectLst>
                  <a:innerShdw blurRad="69850" dist="43180" dir="5400000">
                    <a:srgbClr val="000000">
                      <a:alpha val="65000"/>
                    </a:srgbClr>
                  </a:innerShdw>
                </a:effectLst>
              </a:defRPr>
            </a:pPr>
            <a:endParaRPr lang="pl-PL"/>
          </a:p>
        </c:txPr>
        <c:crossAx val="137798016"/>
        <c:crosses val="autoZero"/>
        <c:auto val="1"/>
        <c:lblAlgn val="ctr"/>
        <c:lblOffset val="100"/>
        <c:noMultiLvlLbl val="0"/>
      </c:catAx>
      <c:valAx>
        <c:axId val="137798016"/>
        <c:scaling>
          <c:orientation val="minMax"/>
          <c:max val="3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pl-PL"/>
          </a:p>
        </c:txPr>
        <c:crossAx val="13758400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+mn-lt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'średnie dla dziedzin'!$A$1:$A$5</c:f>
              <c:strCache>
                <c:ptCount val="5"/>
                <c:pt idx="0">
                  <c:v>hematologia i hematoonkologia</c:v>
                </c:pt>
                <c:pt idx="1">
                  <c:v>ginekologia onkologiczna</c:v>
                </c:pt>
                <c:pt idx="2">
                  <c:v>onkologia</c:v>
                </c:pt>
                <c:pt idx="3">
                  <c:v>chirurgia onkologiczna</c:v>
                </c:pt>
                <c:pt idx="4">
                  <c:v>radioterapia onkologiczna</c:v>
                </c:pt>
              </c:strCache>
            </c:strRef>
          </c:cat>
          <c:val>
            <c:numRef>
              <c:f>'średnie dla dziedzin'!$B$1:$B$5</c:f>
              <c:numCache>
                <c:formatCode>General</c:formatCode>
                <c:ptCount val="5"/>
                <c:pt idx="0">
                  <c:v>2.5099999999999998</c:v>
                </c:pt>
                <c:pt idx="1">
                  <c:v>1.1200000000000001</c:v>
                </c:pt>
                <c:pt idx="2">
                  <c:v>0.88</c:v>
                </c:pt>
                <c:pt idx="3">
                  <c:v>0.75000000000000033</c:v>
                </c:pt>
                <c:pt idx="4">
                  <c:v>0.62000000000000033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038336"/>
        <c:axId val="145188736"/>
      </c:barChart>
      <c:catAx>
        <c:axId val="1450383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45188736"/>
        <c:crosses val="autoZero"/>
        <c:auto val="1"/>
        <c:lblAlgn val="ctr"/>
        <c:lblOffset val="100"/>
        <c:noMultiLvlLbl val="0"/>
      </c:catAx>
      <c:valAx>
        <c:axId val="1451887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5038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79181-2A1D-4DC8-BD1E-6766F585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Karolina</cp:lastModifiedBy>
  <cp:revision>2</cp:revision>
  <dcterms:created xsi:type="dcterms:W3CDTF">2014-04-14T12:29:00Z</dcterms:created>
  <dcterms:modified xsi:type="dcterms:W3CDTF">2014-04-14T12:29:00Z</dcterms:modified>
</cp:coreProperties>
</file>