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54" w:rsidRPr="00B91468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 w:rsidRPr="00B91468">
        <w:rPr>
          <w:rFonts w:asciiTheme="majorHAnsi" w:hAnsiTheme="majorHAnsi" w:cs="Calibri"/>
          <w:color w:val="262626"/>
        </w:rPr>
        <w:t>KULEJĄCA ORTOPEDIA, POD LUPĄ WHC</w:t>
      </w:r>
    </w:p>
    <w:p w:rsidR="00D62054" w:rsidRPr="00B91468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:rsidR="00D62054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color w:val="262626"/>
        </w:rPr>
      </w:pPr>
      <w:r w:rsidRPr="00B91468">
        <w:rPr>
          <w:rFonts w:asciiTheme="majorHAnsi" w:hAnsiTheme="majorHAnsi" w:cs="Calibri"/>
          <w:b/>
          <w:bCs/>
          <w:color w:val="262626"/>
        </w:rPr>
        <w:t xml:space="preserve">Na wykonanie endoprotezoplastyki stawu biodrowego, polscy pacjenci oczekują średnio: </w:t>
      </w:r>
      <w:r w:rsidR="006715EB">
        <w:rPr>
          <w:rFonts w:asciiTheme="majorHAnsi" w:hAnsiTheme="majorHAnsi" w:cs="Calibri"/>
          <w:b/>
          <w:bCs/>
          <w:color w:val="262626"/>
        </w:rPr>
        <w:t>3,7</w:t>
      </w:r>
      <w:r w:rsidR="00737032">
        <w:rPr>
          <w:rFonts w:asciiTheme="majorHAnsi" w:hAnsiTheme="majorHAnsi" w:cs="Calibri"/>
          <w:b/>
          <w:bCs/>
          <w:color w:val="262626"/>
        </w:rPr>
        <w:t xml:space="preserve"> roku</w:t>
      </w:r>
      <w:r w:rsidRPr="00B91468">
        <w:rPr>
          <w:rFonts w:asciiTheme="majorHAnsi" w:hAnsiTheme="majorHAnsi" w:cs="Calibri"/>
          <w:b/>
          <w:bCs/>
          <w:color w:val="262626"/>
        </w:rPr>
        <w:t xml:space="preserve"> w przypadku </w:t>
      </w:r>
      <w:r w:rsidR="00737032">
        <w:rPr>
          <w:rFonts w:asciiTheme="majorHAnsi" w:hAnsiTheme="majorHAnsi" w:cs="Calibri"/>
          <w:b/>
          <w:bCs/>
          <w:color w:val="262626"/>
        </w:rPr>
        <w:t>stabilnym oraz ponad 1,5 roku</w:t>
      </w:r>
      <w:r w:rsidRPr="00B91468">
        <w:rPr>
          <w:rFonts w:asciiTheme="majorHAnsi" w:hAnsiTheme="majorHAnsi" w:cs="Calibri"/>
          <w:b/>
          <w:bCs/>
          <w:color w:val="262626"/>
        </w:rPr>
        <w:t xml:space="preserve"> w przy</w:t>
      </w:r>
      <w:r w:rsidR="00357DD9">
        <w:rPr>
          <w:rFonts w:asciiTheme="majorHAnsi" w:hAnsiTheme="majorHAnsi" w:cs="Calibri"/>
          <w:b/>
          <w:bCs/>
          <w:color w:val="262626"/>
        </w:rPr>
        <w:t>padku pilnym. Negatywny trend w </w:t>
      </w:r>
      <w:r w:rsidRPr="00B91468">
        <w:rPr>
          <w:rFonts w:asciiTheme="majorHAnsi" w:hAnsiTheme="majorHAnsi" w:cs="Calibri"/>
          <w:b/>
          <w:bCs/>
          <w:color w:val="262626"/>
        </w:rPr>
        <w:t>dostępie do świadczeń utrzymuje się od lat, a wprowadzony przez Ministerstwo Zdrowia „pakiet kolejkowy” nie przyniósł efektu w postaci skrócenia kolejek.</w:t>
      </w:r>
    </w:p>
    <w:p w:rsidR="001151D3" w:rsidRDefault="001151D3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color w:val="262626"/>
        </w:rPr>
      </w:pPr>
    </w:p>
    <w:p w:rsidR="00B91468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 w:rsidRPr="00B91468">
        <w:rPr>
          <w:rFonts w:asciiTheme="majorHAnsi" w:hAnsiTheme="majorHAnsi" w:cs="Calibri"/>
          <w:color w:val="262626"/>
        </w:rPr>
        <w:t>Endoprotezoplastyka stawu biodrowego od kilku lat pozostaje w czołówce pr</w:t>
      </w:r>
      <w:bookmarkStart w:id="0" w:name="_GoBack"/>
      <w:bookmarkEnd w:id="0"/>
      <w:r w:rsidRPr="00B91468">
        <w:rPr>
          <w:rFonts w:asciiTheme="majorHAnsi" w:hAnsiTheme="majorHAnsi" w:cs="Calibri"/>
          <w:color w:val="262626"/>
        </w:rPr>
        <w:t>oblemów polskich pacjentów. Zdaniem ekspertów na wydłużający się czas oczekiwania w przypadku wymiany stawu biodrowego może mieć wpływ wydłużenie się długości życia,</w:t>
      </w:r>
      <w:r w:rsidR="00E67018" w:rsidRPr="00B91468">
        <w:rPr>
          <w:rFonts w:asciiTheme="majorHAnsi" w:hAnsiTheme="majorHAnsi" w:cs="Calibri"/>
          <w:color w:val="262626"/>
        </w:rPr>
        <w:t xml:space="preserve"> zwiększanie się liczby pacjentów,</w:t>
      </w:r>
      <w:r w:rsidR="007639D0" w:rsidRPr="00B91468">
        <w:rPr>
          <w:rFonts w:asciiTheme="majorHAnsi" w:hAnsiTheme="majorHAnsi" w:cs="Calibri"/>
          <w:color w:val="262626"/>
        </w:rPr>
        <w:t xml:space="preserve"> szybsze kierowanie na zabieg operacyjny, zapisywanie pacjentów do kilku kolejek jednocześnie,</w:t>
      </w:r>
      <w:r w:rsidR="00E67018" w:rsidRPr="00B91468">
        <w:rPr>
          <w:rFonts w:asciiTheme="majorHAnsi" w:hAnsiTheme="majorHAnsi" w:cs="Calibri"/>
          <w:color w:val="262626"/>
        </w:rPr>
        <w:t xml:space="preserve"> </w:t>
      </w:r>
      <w:r w:rsidR="00455378" w:rsidRPr="00B91468">
        <w:rPr>
          <w:rFonts w:asciiTheme="majorHAnsi" w:hAnsiTheme="majorHAnsi" w:cs="Calibri"/>
          <w:color w:val="262626"/>
        </w:rPr>
        <w:t xml:space="preserve">chęć bycia operowanym przez wybranego specjalistę, </w:t>
      </w:r>
      <w:r w:rsidRPr="00B91468">
        <w:rPr>
          <w:rFonts w:asciiTheme="majorHAnsi" w:hAnsiTheme="majorHAnsi" w:cs="Calibri"/>
          <w:color w:val="262626"/>
        </w:rPr>
        <w:t>wzrost skuteczności leczenia oraz „przeżywalności protez”</w:t>
      </w:r>
      <w:r w:rsidR="00B91468">
        <w:rPr>
          <w:rFonts w:asciiTheme="majorHAnsi" w:hAnsiTheme="majorHAnsi" w:cs="Calibri"/>
          <w:color w:val="262626"/>
        </w:rPr>
        <w:t>.</w:t>
      </w:r>
    </w:p>
    <w:p w:rsidR="00B91468" w:rsidRDefault="00B91468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</w:p>
    <w:p w:rsidR="00B91468" w:rsidRDefault="00E67018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 w:rsidRPr="00B91468">
        <w:rPr>
          <w:rFonts w:asciiTheme="majorHAnsi" w:hAnsiTheme="majorHAnsi" w:cs="Calibri"/>
          <w:color w:val="262626"/>
        </w:rPr>
        <w:t xml:space="preserve">Nikt jednak nie </w:t>
      </w:r>
      <w:r w:rsidR="007639D0" w:rsidRPr="00B91468">
        <w:rPr>
          <w:rFonts w:asciiTheme="majorHAnsi" w:hAnsiTheme="majorHAnsi" w:cs="Calibri"/>
          <w:color w:val="262626"/>
        </w:rPr>
        <w:t xml:space="preserve">jest w stanie </w:t>
      </w:r>
      <w:r w:rsidRPr="00B91468">
        <w:rPr>
          <w:rFonts w:asciiTheme="majorHAnsi" w:hAnsiTheme="majorHAnsi" w:cs="Calibri"/>
          <w:color w:val="262626"/>
        </w:rPr>
        <w:t>dać jednoznaczn</w:t>
      </w:r>
      <w:r w:rsidR="00455378" w:rsidRPr="00B91468">
        <w:rPr>
          <w:rFonts w:asciiTheme="majorHAnsi" w:hAnsiTheme="majorHAnsi" w:cs="Calibri"/>
          <w:color w:val="262626"/>
        </w:rPr>
        <w:t>ej odpowiedzi, czy problem leży</w:t>
      </w:r>
      <w:r w:rsidR="00357DD9">
        <w:rPr>
          <w:rFonts w:asciiTheme="majorHAnsi" w:hAnsiTheme="majorHAnsi" w:cs="Calibri"/>
          <w:color w:val="262626"/>
        </w:rPr>
        <w:t xml:space="preserve"> w </w:t>
      </w:r>
      <w:r w:rsidRPr="00B91468">
        <w:rPr>
          <w:rFonts w:asciiTheme="majorHAnsi" w:hAnsiTheme="majorHAnsi" w:cs="Calibri"/>
          <w:color w:val="262626"/>
        </w:rPr>
        <w:t xml:space="preserve">niewystarczającej ilości środków finansowych, czy w złej organizacji leczenia i braku zarządzania kolejkami, a może </w:t>
      </w:r>
      <w:r w:rsidR="007639D0" w:rsidRPr="00B91468">
        <w:rPr>
          <w:rFonts w:asciiTheme="majorHAnsi" w:hAnsiTheme="majorHAnsi" w:cs="Calibri"/>
          <w:color w:val="262626"/>
        </w:rPr>
        <w:t xml:space="preserve">gdzie indziej. </w:t>
      </w:r>
    </w:p>
    <w:p w:rsidR="00B91468" w:rsidRDefault="00B91468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</w:p>
    <w:p w:rsidR="001151D3" w:rsidRDefault="007639D0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 w:rsidRPr="00B91468">
        <w:rPr>
          <w:rFonts w:asciiTheme="majorHAnsi" w:hAnsiTheme="majorHAnsi" w:cs="Calibri"/>
          <w:color w:val="262626"/>
        </w:rPr>
        <w:t>Wg danych zebranych przez Watch Health Care</w:t>
      </w:r>
      <w:r w:rsidR="00E67018" w:rsidRPr="00B91468">
        <w:rPr>
          <w:rFonts w:asciiTheme="majorHAnsi" w:hAnsiTheme="majorHAnsi" w:cs="Calibri"/>
          <w:color w:val="262626"/>
        </w:rPr>
        <w:t xml:space="preserve"> </w:t>
      </w:r>
      <w:r w:rsidRPr="00B91468">
        <w:rPr>
          <w:rFonts w:asciiTheme="majorHAnsi" w:hAnsiTheme="majorHAnsi" w:cs="Calibri"/>
          <w:color w:val="262626"/>
        </w:rPr>
        <w:t>a</w:t>
      </w:r>
      <w:r w:rsidR="00D62054" w:rsidRPr="00B91468">
        <w:rPr>
          <w:rFonts w:asciiTheme="majorHAnsi" w:hAnsiTheme="majorHAnsi" w:cs="Calibri"/>
          <w:color w:val="262626"/>
        </w:rPr>
        <w:t xml:space="preserve">ktualnie polscy pacjenci zakwalifikowani jako przypadek stabilny, oczekują średnio </w:t>
      </w:r>
      <w:r w:rsidR="00737032">
        <w:rPr>
          <w:rFonts w:asciiTheme="majorHAnsi" w:hAnsiTheme="majorHAnsi" w:cs="Calibri"/>
          <w:color w:val="262626"/>
        </w:rPr>
        <w:t>3,7</w:t>
      </w:r>
      <w:r w:rsidR="00D62054" w:rsidRPr="00B91468">
        <w:rPr>
          <w:rFonts w:asciiTheme="majorHAnsi" w:hAnsiTheme="majorHAnsi" w:cs="Calibri"/>
          <w:color w:val="262626"/>
        </w:rPr>
        <w:t xml:space="preserve"> lat na wykonanie tego zabiegu. Niestety w niektórych ośrodkach w kraju czas oczekiwania może wynosić nawet 8, 10 czy 17 lat. W najnowszym Barometrze</w:t>
      </w:r>
      <w:r w:rsidR="003F6880" w:rsidRPr="00B91468">
        <w:rPr>
          <w:rFonts w:asciiTheme="majorHAnsi" w:hAnsiTheme="majorHAnsi" w:cs="Calibri"/>
          <w:color w:val="262626"/>
        </w:rPr>
        <w:t xml:space="preserve"> WHC</w:t>
      </w:r>
      <w:r w:rsidR="00D62054" w:rsidRPr="00B91468">
        <w:rPr>
          <w:rFonts w:asciiTheme="majorHAnsi" w:hAnsiTheme="majorHAnsi" w:cs="Calibri"/>
          <w:color w:val="262626"/>
        </w:rPr>
        <w:t xml:space="preserve"> znaleźć można zestawienie</w:t>
      </w:r>
      <w:r w:rsidR="00D62054" w:rsidRPr="00B91468">
        <w:rPr>
          <w:rFonts w:asciiTheme="majorHAnsi" w:hAnsiTheme="majorHAnsi" w:cs="Calibri"/>
          <w:b/>
          <w:bCs/>
          <w:color w:val="262626"/>
        </w:rPr>
        <w:t xml:space="preserve"> rekordowych kolejek </w:t>
      </w:r>
      <w:r w:rsidR="00357DD9">
        <w:rPr>
          <w:rFonts w:asciiTheme="majorHAnsi" w:hAnsiTheme="majorHAnsi" w:cs="Calibri"/>
          <w:color w:val="262626"/>
        </w:rPr>
        <w:t>do endoprotezoplastyki (z </w:t>
      </w:r>
      <w:r w:rsidR="00D62054" w:rsidRPr="00B91468">
        <w:rPr>
          <w:rFonts w:asciiTheme="majorHAnsi" w:hAnsiTheme="majorHAnsi" w:cs="Calibri"/>
          <w:color w:val="262626"/>
        </w:rPr>
        <w:t>podziałem na województwa), jakie odnotowano w 48 placówkach w Polsce (stan na luty/marzec 2016 r.).</w:t>
      </w:r>
    </w:p>
    <w:p w:rsidR="001151D3" w:rsidRDefault="001151D3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</w:p>
    <w:p w:rsidR="001151D3" w:rsidRDefault="001151D3" w:rsidP="001151D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noProof/>
          <w:color w:val="262626"/>
        </w:rPr>
      </w:pPr>
      <w:r>
        <w:rPr>
          <w:rFonts w:asciiTheme="majorHAnsi" w:hAnsiTheme="majorHAnsi" w:cs="Calibri"/>
          <w:noProof/>
          <w:color w:val="262626"/>
        </w:rPr>
        <w:drawing>
          <wp:inline distT="0" distB="0" distL="0" distR="0" wp14:anchorId="1D57D7AD" wp14:editId="4DF9CBE2">
            <wp:extent cx="4322618" cy="3241734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protezoplastyka_map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052" cy="324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1D3" w:rsidRDefault="001151D3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noProof/>
          <w:color w:val="262626"/>
        </w:rPr>
      </w:pPr>
    </w:p>
    <w:p w:rsidR="00B91468" w:rsidRDefault="00B91468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 w:rsidRPr="001151D3">
        <w:rPr>
          <w:rFonts w:asciiTheme="majorHAnsi" w:hAnsiTheme="majorHAnsi" w:cs="Calibri"/>
          <w:color w:val="262626"/>
        </w:rPr>
        <w:lastRenderedPageBreak/>
        <w:t>Nie ma w Polsce dziedziny medycyny, w której nie o</w:t>
      </w:r>
      <w:r w:rsidR="00357DD9">
        <w:rPr>
          <w:rFonts w:asciiTheme="majorHAnsi" w:hAnsiTheme="majorHAnsi" w:cs="Calibri"/>
          <w:color w:val="262626"/>
        </w:rPr>
        <w:t>dnotowano by kolejki. Zgodnie z </w:t>
      </w:r>
      <w:r w:rsidRPr="001151D3">
        <w:rPr>
          <w:rFonts w:asciiTheme="majorHAnsi" w:hAnsiTheme="majorHAnsi" w:cs="Calibri"/>
          <w:color w:val="262626"/>
        </w:rPr>
        <w:t xml:space="preserve">najnowszym Barometrem WHC, średni czas oczekiwania na wykonanie świadczenia zdrowotnego wynosi </w:t>
      </w:r>
      <w:r w:rsidRPr="001151D3">
        <w:rPr>
          <w:rFonts w:asciiTheme="majorHAnsi" w:hAnsiTheme="majorHAnsi" w:cs="Calibri"/>
          <w:b/>
          <w:color w:val="262626"/>
        </w:rPr>
        <w:t>3 miesiące</w:t>
      </w:r>
      <w:r w:rsidRPr="001151D3">
        <w:rPr>
          <w:rFonts w:asciiTheme="majorHAnsi" w:hAnsiTheme="majorHAnsi" w:cs="Calibri"/>
          <w:color w:val="262626"/>
        </w:rPr>
        <w:t>.</w:t>
      </w:r>
    </w:p>
    <w:p w:rsidR="001151D3" w:rsidRPr="001151D3" w:rsidRDefault="001151D3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noProof/>
          <w:color w:val="262626"/>
        </w:rPr>
      </w:pPr>
    </w:p>
    <w:p w:rsidR="00E8052D" w:rsidRPr="00B91468" w:rsidRDefault="00F26DF4" w:rsidP="00F26DF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color w:val="262626"/>
        </w:rPr>
      </w:pPr>
      <w:r>
        <w:rPr>
          <w:rFonts w:asciiTheme="majorHAnsi" w:hAnsiTheme="majorHAnsi" w:cs="Calibri"/>
          <w:noProof/>
          <w:color w:val="262626"/>
        </w:rPr>
        <w:drawing>
          <wp:inline distT="0" distB="0" distL="0" distR="0">
            <wp:extent cx="5494352" cy="2202064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53" cy="22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D3" w:rsidRDefault="001151D3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</w:p>
    <w:p w:rsidR="003F6880" w:rsidRPr="00B91468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 w:rsidRPr="00B91468">
        <w:rPr>
          <w:rFonts w:asciiTheme="majorHAnsi" w:hAnsiTheme="majorHAnsi" w:cs="Calibri"/>
          <w:color w:val="262626"/>
        </w:rPr>
        <w:t xml:space="preserve">Obecnie </w:t>
      </w:r>
      <w:r w:rsidR="003F6880" w:rsidRPr="00B91468">
        <w:rPr>
          <w:rFonts w:asciiTheme="majorHAnsi" w:hAnsiTheme="majorHAnsi" w:cs="Calibri"/>
          <w:color w:val="262626"/>
        </w:rPr>
        <w:t xml:space="preserve">pacjent w Polsce </w:t>
      </w:r>
      <w:r w:rsidRPr="00B91468">
        <w:rPr>
          <w:rFonts w:asciiTheme="majorHAnsi" w:hAnsiTheme="majorHAnsi" w:cs="Calibri"/>
          <w:color w:val="262626"/>
        </w:rPr>
        <w:t>najdłużej czeka do</w:t>
      </w:r>
      <w:r w:rsidR="00E67018" w:rsidRPr="00B91468">
        <w:rPr>
          <w:rFonts w:asciiTheme="majorHAnsi" w:hAnsiTheme="majorHAnsi" w:cs="Calibri"/>
          <w:color w:val="262626"/>
        </w:rPr>
        <w:t xml:space="preserve"> lekarzy</w:t>
      </w:r>
      <w:r w:rsidR="00B91468">
        <w:rPr>
          <w:rFonts w:asciiTheme="majorHAnsi" w:hAnsiTheme="majorHAnsi" w:cs="Calibri"/>
          <w:color w:val="262626"/>
        </w:rPr>
        <w:t xml:space="preserve"> następują</w:t>
      </w:r>
      <w:r w:rsidR="003F6880" w:rsidRPr="00B91468">
        <w:rPr>
          <w:rFonts w:asciiTheme="majorHAnsi" w:hAnsiTheme="majorHAnsi" w:cs="Calibri"/>
          <w:color w:val="262626"/>
        </w:rPr>
        <w:t>cych specjalizacji:</w:t>
      </w:r>
    </w:p>
    <w:p w:rsidR="003F6880" w:rsidRPr="001151D3" w:rsidRDefault="001151D3" w:rsidP="001151D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>
        <w:rPr>
          <w:rFonts w:asciiTheme="majorHAnsi" w:hAnsiTheme="majorHAnsi" w:cs="Calibri"/>
          <w:color w:val="262626"/>
        </w:rPr>
        <w:t>endokrynolog (9,8 mies.)</w:t>
      </w:r>
    </w:p>
    <w:p w:rsidR="003F6880" w:rsidRPr="001151D3" w:rsidRDefault="001151D3" w:rsidP="001151D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>
        <w:rPr>
          <w:rFonts w:asciiTheme="majorHAnsi" w:hAnsiTheme="majorHAnsi" w:cs="Calibri"/>
          <w:color w:val="262626"/>
        </w:rPr>
        <w:t>ortodonta (9,8 mies.)</w:t>
      </w:r>
    </w:p>
    <w:p w:rsidR="003F6880" w:rsidRPr="001151D3" w:rsidRDefault="001151D3" w:rsidP="001151D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262626"/>
        </w:rPr>
        <w:t>kardiolog (5,8 mies.)</w:t>
      </w:r>
    </w:p>
    <w:p w:rsidR="003F6880" w:rsidRPr="001151D3" w:rsidRDefault="001151D3" w:rsidP="001151D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262626"/>
        </w:rPr>
        <w:t>chirurg naczyniowy (5,3 mies.)</w:t>
      </w:r>
    </w:p>
    <w:p w:rsidR="003F6880" w:rsidRPr="001151D3" w:rsidRDefault="001151D3" w:rsidP="001151D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color w:val="262626"/>
        </w:rPr>
        <w:t>chirurg plastyczny (5,2 mies.)</w:t>
      </w:r>
    </w:p>
    <w:p w:rsidR="003F6880" w:rsidRPr="001151D3" w:rsidRDefault="001151D3" w:rsidP="001151D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  <w:color w:val="262626"/>
        </w:rPr>
        <w:t>angiolog</w:t>
      </w:r>
      <w:proofErr w:type="spellEnd"/>
      <w:r>
        <w:rPr>
          <w:rFonts w:asciiTheme="majorHAnsi" w:hAnsiTheme="majorHAnsi" w:cs="Calibri"/>
          <w:color w:val="262626"/>
        </w:rPr>
        <w:t xml:space="preserve"> (5,2 mies.)</w:t>
      </w:r>
    </w:p>
    <w:p w:rsidR="00E8052D" w:rsidRPr="00B91468" w:rsidRDefault="00E8052D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i/>
          <w:iCs/>
          <w:color w:val="262626"/>
        </w:rPr>
      </w:pPr>
    </w:p>
    <w:p w:rsidR="00D62054" w:rsidRPr="00B91468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 w:rsidRPr="00B91468">
        <w:rPr>
          <w:rFonts w:asciiTheme="majorHAnsi" w:hAnsiTheme="majorHAnsi" w:cs="Calibri"/>
          <w:i/>
          <w:iCs/>
          <w:color w:val="262626"/>
        </w:rPr>
        <w:t xml:space="preserve">Od rozpoczęcia przez </w:t>
      </w:r>
      <w:r w:rsidR="008301D9" w:rsidRPr="00B91468">
        <w:rPr>
          <w:rFonts w:asciiTheme="majorHAnsi" w:hAnsiTheme="majorHAnsi" w:cs="Calibri"/>
          <w:i/>
          <w:iCs/>
          <w:color w:val="262626"/>
        </w:rPr>
        <w:t xml:space="preserve">Fundację </w:t>
      </w:r>
      <w:r w:rsidRPr="00B91468">
        <w:rPr>
          <w:rFonts w:asciiTheme="majorHAnsi" w:hAnsiTheme="majorHAnsi" w:cs="Calibri"/>
          <w:i/>
          <w:iCs/>
          <w:color w:val="262626"/>
        </w:rPr>
        <w:t>WHC monitoringu ochrony zdrowia kolejki systematycznie rosną.</w:t>
      </w:r>
      <w:r w:rsidR="008301D9" w:rsidRPr="00B91468">
        <w:rPr>
          <w:rFonts w:asciiTheme="majorHAnsi" w:hAnsiTheme="majorHAnsi" w:cs="Calibri"/>
          <w:i/>
          <w:iCs/>
          <w:color w:val="262626"/>
        </w:rPr>
        <w:t xml:space="preserve"> Jak dotychczas żadna ze zmieniających się ekip w Ministerstwie Zdrowia nie znalazła skutecznego sposobu na zatrzymanie negatywnego trendu w dostępie do świadczeń.</w:t>
      </w:r>
      <w:r w:rsidRPr="00B91468">
        <w:rPr>
          <w:rFonts w:asciiTheme="majorHAnsi" w:hAnsiTheme="majorHAnsi" w:cs="Calibri"/>
          <w:i/>
          <w:iCs/>
          <w:color w:val="262626"/>
        </w:rPr>
        <w:t xml:space="preserve"> Wprowadzony </w:t>
      </w:r>
      <w:r w:rsidR="008301D9" w:rsidRPr="00B91468">
        <w:rPr>
          <w:rFonts w:asciiTheme="majorHAnsi" w:hAnsiTheme="majorHAnsi" w:cs="Calibri"/>
          <w:i/>
          <w:iCs/>
          <w:color w:val="262626"/>
        </w:rPr>
        <w:t xml:space="preserve">w 2015 roku </w:t>
      </w:r>
      <w:r w:rsidRPr="00B91468">
        <w:rPr>
          <w:rFonts w:asciiTheme="majorHAnsi" w:hAnsiTheme="majorHAnsi" w:cs="Calibri"/>
          <w:i/>
          <w:iCs/>
          <w:color w:val="262626"/>
        </w:rPr>
        <w:t xml:space="preserve">„pakiet kolejkowy” nie </w:t>
      </w:r>
      <w:r w:rsidR="008301D9" w:rsidRPr="00B91468">
        <w:rPr>
          <w:rFonts w:asciiTheme="majorHAnsi" w:hAnsiTheme="majorHAnsi" w:cs="Calibri"/>
          <w:i/>
          <w:iCs/>
          <w:color w:val="262626"/>
        </w:rPr>
        <w:t>przyniósł efektu w postaci skrócenia kolejek</w:t>
      </w:r>
      <w:r w:rsidRPr="00B91468">
        <w:rPr>
          <w:rFonts w:asciiTheme="majorHAnsi" w:hAnsiTheme="majorHAnsi" w:cs="Calibri"/>
          <w:b/>
          <w:bCs/>
          <w:color w:val="262626"/>
        </w:rPr>
        <w:t xml:space="preserve"> </w:t>
      </w:r>
      <w:r w:rsidRPr="00B91468">
        <w:rPr>
          <w:rFonts w:asciiTheme="majorHAnsi" w:hAnsiTheme="majorHAnsi" w:cs="Calibri"/>
          <w:color w:val="262626"/>
        </w:rPr>
        <w:t>– mówi Jacek Siwiec, Wiceprezes Zarządu Fundacji WHC.</w:t>
      </w:r>
      <w:r w:rsidRPr="00B91468">
        <w:rPr>
          <w:rFonts w:asciiTheme="majorHAnsi" w:hAnsiTheme="majorHAnsi" w:cs="Calibri"/>
          <w:b/>
          <w:bCs/>
          <w:color w:val="262626"/>
        </w:rPr>
        <w:t xml:space="preserve"> </w:t>
      </w:r>
      <w:r w:rsidRPr="00B91468">
        <w:rPr>
          <w:rFonts w:asciiTheme="majorHAnsi" w:hAnsiTheme="majorHAnsi" w:cs="Calibri"/>
          <w:i/>
          <w:iCs/>
          <w:color w:val="262626"/>
        </w:rPr>
        <w:t>Publikując</w:t>
      </w:r>
      <w:r w:rsidR="00E67018" w:rsidRPr="00B91468">
        <w:rPr>
          <w:rFonts w:asciiTheme="majorHAnsi" w:hAnsiTheme="majorHAnsi" w:cs="Calibri"/>
          <w:i/>
          <w:iCs/>
          <w:color w:val="262626"/>
        </w:rPr>
        <w:t xml:space="preserve"> regularnie</w:t>
      </w:r>
      <w:r w:rsidRPr="00B91468">
        <w:rPr>
          <w:rFonts w:asciiTheme="majorHAnsi" w:hAnsiTheme="majorHAnsi" w:cs="Calibri"/>
          <w:i/>
          <w:iCs/>
          <w:color w:val="262626"/>
        </w:rPr>
        <w:t xml:space="preserve"> Barometr, pokazując skalę problemu, chcemy</w:t>
      </w:r>
      <w:r w:rsidR="008301D9" w:rsidRPr="00B91468">
        <w:rPr>
          <w:rFonts w:asciiTheme="majorHAnsi" w:hAnsiTheme="majorHAnsi" w:cs="Calibri"/>
          <w:i/>
          <w:iCs/>
          <w:color w:val="262626"/>
        </w:rPr>
        <w:t xml:space="preserve"> zwrócić uwagę oraz</w:t>
      </w:r>
      <w:r w:rsidRPr="00B91468">
        <w:rPr>
          <w:rFonts w:asciiTheme="majorHAnsi" w:hAnsiTheme="majorHAnsi" w:cs="Calibri"/>
          <w:i/>
          <w:iCs/>
          <w:color w:val="262626"/>
        </w:rPr>
        <w:t xml:space="preserve"> zachęcić polityków i decydentów do</w:t>
      </w:r>
      <w:r w:rsidR="00B91468">
        <w:rPr>
          <w:rFonts w:asciiTheme="majorHAnsi" w:hAnsiTheme="majorHAnsi" w:cs="Calibri"/>
          <w:i/>
          <w:iCs/>
          <w:color w:val="262626"/>
        </w:rPr>
        <w:t xml:space="preserve"> </w:t>
      </w:r>
      <w:r w:rsidRPr="00B91468">
        <w:rPr>
          <w:rFonts w:asciiTheme="majorHAnsi" w:hAnsiTheme="majorHAnsi" w:cs="Calibri"/>
          <w:i/>
          <w:iCs/>
          <w:color w:val="262626"/>
        </w:rPr>
        <w:t xml:space="preserve">podjęcia realnych działań naprawczych </w:t>
      </w:r>
      <w:r w:rsidRPr="00B91468">
        <w:rPr>
          <w:rFonts w:asciiTheme="majorHAnsi" w:hAnsiTheme="majorHAnsi" w:cs="Calibri"/>
          <w:color w:val="262626"/>
        </w:rPr>
        <w:t xml:space="preserve"> – dodaje Siwiec.</w:t>
      </w:r>
    </w:p>
    <w:p w:rsidR="00E8052D" w:rsidRPr="00B91468" w:rsidRDefault="00E8052D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:rsidR="00D62054" w:rsidRPr="00B91468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B91468">
        <w:rPr>
          <w:rFonts w:asciiTheme="majorHAnsi" w:hAnsiTheme="majorHAnsi" w:cs="Calibri"/>
          <w:color w:val="262626"/>
        </w:rPr>
        <w:t xml:space="preserve">Pełen raport wraz z szczegółową analizą zebranych danych, znajdą państwo pod adresem: </w:t>
      </w:r>
      <w:hyperlink r:id="rId8" w:history="1">
        <w:r w:rsidRPr="00B91468">
          <w:rPr>
            <w:rFonts w:asciiTheme="majorHAnsi" w:hAnsiTheme="majorHAnsi" w:cs="Calibri"/>
            <w:color w:val="0000FF"/>
            <w:u w:val="single" w:color="0000FF"/>
          </w:rPr>
          <w:t>www.korektorzdrowia.pl/barometr</w:t>
        </w:r>
      </w:hyperlink>
    </w:p>
    <w:p w:rsidR="00D62054" w:rsidRPr="00B91468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</w:p>
    <w:p w:rsidR="00D62054" w:rsidRPr="00B91468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B91468">
        <w:rPr>
          <w:rFonts w:asciiTheme="majorHAnsi" w:hAnsiTheme="majorHAnsi" w:cs="Calibri"/>
          <w:color w:val="262626"/>
        </w:rPr>
        <w:t>Biuro prasowe Fundacji WHC</w:t>
      </w:r>
    </w:p>
    <w:p w:rsidR="00D62054" w:rsidRPr="00B91468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B91468">
        <w:rPr>
          <w:rFonts w:asciiTheme="majorHAnsi" w:hAnsiTheme="majorHAnsi" w:cs="Calibri"/>
          <w:color w:val="262626"/>
        </w:rPr>
        <w:t>Natalia Majcherczyk</w:t>
      </w:r>
    </w:p>
    <w:p w:rsidR="001151D3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  <w:r w:rsidRPr="00B91468">
        <w:rPr>
          <w:rFonts w:asciiTheme="majorHAnsi" w:hAnsiTheme="majorHAnsi" w:cs="Calibri"/>
          <w:color w:val="262626"/>
        </w:rPr>
        <w:t>504 741</w:t>
      </w:r>
      <w:r w:rsidR="001151D3">
        <w:rPr>
          <w:rFonts w:asciiTheme="majorHAnsi" w:hAnsiTheme="majorHAnsi" w:cs="Calibri"/>
          <w:color w:val="262626"/>
        </w:rPr>
        <w:t> </w:t>
      </w:r>
      <w:r w:rsidRPr="00B91468">
        <w:rPr>
          <w:rFonts w:asciiTheme="majorHAnsi" w:hAnsiTheme="majorHAnsi" w:cs="Calibri"/>
          <w:color w:val="262626"/>
        </w:rPr>
        <w:t>313</w:t>
      </w:r>
    </w:p>
    <w:p w:rsidR="001151D3" w:rsidRPr="001151D3" w:rsidRDefault="001151D3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262626"/>
        </w:rPr>
      </w:pPr>
    </w:p>
    <w:p w:rsidR="00B91468" w:rsidRPr="001151D3" w:rsidRDefault="00D62054" w:rsidP="001151D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0"/>
        </w:rPr>
      </w:pPr>
      <w:r w:rsidRPr="001151D3">
        <w:rPr>
          <w:rFonts w:asciiTheme="majorHAnsi" w:hAnsiTheme="majorHAnsi" w:cs="Calibri"/>
          <w:b/>
          <w:bCs/>
          <w:color w:val="262626"/>
          <w:sz w:val="16"/>
        </w:rPr>
        <w:t>Fundacja Watch Health Care (WHC)</w:t>
      </w:r>
      <w:r w:rsidRPr="001151D3">
        <w:rPr>
          <w:rFonts w:asciiTheme="majorHAnsi" w:hAnsiTheme="majorHAnsi" w:cs="Calibri"/>
          <w:color w:val="262626"/>
          <w:sz w:val="16"/>
        </w:rPr>
        <w:t xml:space="preserve"> została założona w roku 2010. Inspiracją dla jej powstania była narastająca dysproporcja pomiędzy zawartością koszyka świadczeń i wielkością środków finansowych ze składki na ubezpieczenie podstawowe, przeznaczanych na świadczenia zdrowotne w Polsce. Skutkiem tej dysproporcji jest szczególnie bolesne pozbawienie lub ograniczenie chorym dostępu do podstawowych świadczeń zdrowotnych. Ewidencja WHC gromadzi i prezentuje sprawdzone dane dotyczące świadczeń zdrowotnych i procedur medycznych, do których dostęp jest utrudniony.</w:t>
      </w:r>
    </w:p>
    <w:sectPr w:rsidR="00B91468" w:rsidRPr="001151D3" w:rsidSect="00D620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831"/>
    <w:multiLevelType w:val="hybridMultilevel"/>
    <w:tmpl w:val="8AC8C366"/>
    <w:lvl w:ilvl="0" w:tplc="EC88D1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909"/>
    <w:multiLevelType w:val="hybridMultilevel"/>
    <w:tmpl w:val="790E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54"/>
    <w:rsid w:val="001151D3"/>
    <w:rsid w:val="00347A05"/>
    <w:rsid w:val="00357DD9"/>
    <w:rsid w:val="003F6880"/>
    <w:rsid w:val="00455378"/>
    <w:rsid w:val="006715EB"/>
    <w:rsid w:val="00737032"/>
    <w:rsid w:val="007639D0"/>
    <w:rsid w:val="008301D9"/>
    <w:rsid w:val="00B91468"/>
    <w:rsid w:val="00D62054"/>
    <w:rsid w:val="00DA6555"/>
    <w:rsid w:val="00E67018"/>
    <w:rsid w:val="00E8052D"/>
    <w:rsid w:val="00F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5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54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F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5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54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F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ktorzdrowia.pl/barometr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CZ</dc:creator>
  <cp:lastModifiedBy>Marcin Pająk</cp:lastModifiedBy>
  <cp:revision>9</cp:revision>
  <dcterms:created xsi:type="dcterms:W3CDTF">2016-04-04T06:29:00Z</dcterms:created>
  <dcterms:modified xsi:type="dcterms:W3CDTF">2016-04-04T08:04:00Z</dcterms:modified>
</cp:coreProperties>
</file>