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78" w:rsidRDefault="005B2978" w:rsidP="005B2978">
      <w:r>
        <w:t>W KOLEJCE DO UROLOGA – NAJNOWSZA KONTROLA WHC</w:t>
      </w:r>
    </w:p>
    <w:p w:rsidR="005B2978" w:rsidRDefault="005B2978" w:rsidP="005B2978"/>
    <w:p w:rsidR="005B2978" w:rsidRDefault="005B2978" w:rsidP="005B2978">
      <w:pPr>
        <w:jc w:val="both"/>
      </w:pPr>
      <w:r>
        <w:t xml:space="preserve">Negatywny trend w dostępie do świadczeń zdrowotnych utrzymuje się nadal. Zgodnie z badaniami Fundacji Watch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(WHC), która od pięciu lat monitoruje kolejki w ochronie zdrowia, Polacy mają coraz gorszy dostęp do świadczeń zdrowotnych. W najnowszym UroBarometrze WHC, przeanalizowano dostępność do świadczeń w dziedzinie urologii i urologii dziecięcej.</w:t>
      </w:r>
    </w:p>
    <w:p w:rsidR="005B2978" w:rsidRDefault="005B2978" w:rsidP="005B2978">
      <w:pPr>
        <w:jc w:val="both"/>
      </w:pPr>
    </w:p>
    <w:p w:rsidR="005B2978" w:rsidRDefault="005B2978" w:rsidP="005B2978">
      <w:pPr>
        <w:jc w:val="both"/>
      </w:pPr>
      <w:r>
        <w:t>UroBarometr WHC przedstawia średnie czasy oczekiwania dla świadczeń urologicznych zebrane w przeciągu ostatnich 3 miesięcy - od czerwca do końca września 2015 roku.</w:t>
      </w:r>
    </w:p>
    <w:p w:rsidR="005B2978" w:rsidRDefault="005B2978" w:rsidP="005B2978">
      <w:pPr>
        <w:jc w:val="both"/>
      </w:pPr>
      <w:r>
        <w:t>Zgodnie z danymi przedstawionymi w raporcie, aby uzyskać podstawowe gwarantowane świadczenie zdrowotne w dziedzinie urologii polscy pacjenci czekają średnio 5 tygodni. Należy podkreślić, że ograniczenia pojawiają się już na etapie pierwszej wizyty u lekarza specjalisty: 2,9 mies. oczekiwania w kolejce do urologa, czy 3,8 mies. do urologa dziecięcego.</w:t>
      </w:r>
    </w:p>
    <w:p w:rsidR="005B2978" w:rsidRDefault="005B2978" w:rsidP="005B2978">
      <w:pPr>
        <w:jc w:val="both"/>
      </w:pPr>
      <w:r>
        <w:t>Badania urologiczne nierzadko wiążą się z dużym stresem dla pacjenta. Obawa i wstyd przed badaniem często są powodem późnego zgłoszenia się do lekarza, co w konsekwencji może prowadzić do rozpoznania choroby w późnym stadium zaawansowania. Analogicznie do wielu innych dziedzin medycyny, w urologii również obserwuje się zjawisko etapowości leczenia. Z powodu sekwencyjności diagnostyki i leczenia, chory napotyka kolejki do świadczeń, praktycznie na każdym etapie swojego leczenia.</w:t>
      </w:r>
    </w:p>
    <w:p w:rsidR="005B2978" w:rsidRDefault="005B2978" w:rsidP="005B2978">
      <w:pPr>
        <w:jc w:val="both"/>
      </w:pPr>
      <w:r>
        <w:t xml:space="preserve">Jednym z przykładów uciążliwej etapowości leczenia jest ścieżka pacjenta, cierpiącego na nietrzymanie moczu w wyniku </w:t>
      </w:r>
      <w:proofErr w:type="spellStart"/>
      <w:r>
        <w:t>nadreaktywności</w:t>
      </w:r>
      <w:proofErr w:type="spellEnd"/>
      <w:r>
        <w:t xml:space="preserve"> pęcherza moczowego (OAB). Przeciętny pacjent z nietrzymaniem moczu w wyniku pęcherza nadreaktywnego OAB może czekać na rozpoczęcie leczenia farmakoterapią doustną średnio aż 6,7 miesiąca. Podobnie osoba wymagająca usunięcia kamieni pęcherza moczowego - w przypadku, gdy jest to przypadek stabilny, a zabieg wykonywany jest endoskopowo, może czekać w kolejce 6,4 mies. Z kolei etapowość chorego w przypadku raka stercza, nie posiadającego karty </w:t>
      </w:r>
      <w:proofErr w:type="spellStart"/>
      <w:r>
        <w:t>DiLO</w:t>
      </w:r>
      <w:proofErr w:type="spellEnd"/>
      <w:r>
        <w:t>, zakończona radioterapią wynosi średnio</w:t>
      </w:r>
    </w:p>
    <w:p w:rsidR="005B2978" w:rsidRDefault="005B2978" w:rsidP="005B2978">
      <w:pPr>
        <w:jc w:val="both"/>
      </w:pPr>
      <w:r>
        <w:t>10,1 miesiąca.</w:t>
      </w:r>
    </w:p>
    <w:p w:rsidR="005B2978" w:rsidRDefault="005B2978" w:rsidP="005B2978">
      <w:pPr>
        <w:jc w:val="both"/>
      </w:pPr>
      <w:bookmarkStart w:id="0" w:name="_GoBack"/>
      <w:bookmarkEnd w:id="0"/>
    </w:p>
    <w:sectPr w:rsidR="005B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80"/>
    <w:rsid w:val="00196F77"/>
    <w:rsid w:val="005B2978"/>
    <w:rsid w:val="00E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2015-11-24T07:12:00Z</dcterms:created>
  <dcterms:modified xsi:type="dcterms:W3CDTF">2015-11-24T07:12:00Z</dcterms:modified>
</cp:coreProperties>
</file>