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4E" w:rsidRPr="00D867A6" w:rsidRDefault="002D4D4E" w:rsidP="008A1AB0">
      <w:pPr>
        <w:spacing w:line="360" w:lineRule="auto"/>
        <w:rPr>
          <w:rFonts w:asciiTheme="minorHAnsi" w:hAnsiTheme="minorHAnsi" w:cs="Calibri"/>
          <w:color w:val="4F81BD" w:themeColor="accent1"/>
          <w:sz w:val="26"/>
          <w:szCs w:val="26"/>
        </w:rPr>
      </w:pPr>
    </w:p>
    <w:p w:rsidR="002D4D4E" w:rsidRPr="00D867A6" w:rsidRDefault="002D4D4E" w:rsidP="008A1AB0">
      <w:pPr>
        <w:spacing w:line="360" w:lineRule="auto"/>
        <w:jc w:val="right"/>
        <w:rPr>
          <w:rFonts w:asciiTheme="minorHAnsi" w:hAnsiTheme="minorHAnsi" w:cs="Calibri"/>
          <w:sz w:val="26"/>
          <w:szCs w:val="26"/>
        </w:rPr>
      </w:pPr>
      <w:r w:rsidRPr="00D867A6">
        <w:rPr>
          <w:rFonts w:asciiTheme="minorHAnsi" w:hAnsiTheme="minorHAnsi" w:cs="Calibri"/>
          <w:sz w:val="26"/>
          <w:szCs w:val="26"/>
        </w:rPr>
        <w:t>Warszawa, 2</w:t>
      </w:r>
      <w:r w:rsidR="00482D29" w:rsidRPr="00D867A6">
        <w:rPr>
          <w:rFonts w:asciiTheme="minorHAnsi" w:hAnsiTheme="minorHAnsi" w:cs="Calibri"/>
          <w:sz w:val="26"/>
          <w:szCs w:val="26"/>
        </w:rPr>
        <w:t>7</w:t>
      </w:r>
      <w:r w:rsidRPr="00D867A6">
        <w:rPr>
          <w:rFonts w:asciiTheme="minorHAnsi" w:hAnsiTheme="minorHAnsi" w:cs="Calibri"/>
          <w:sz w:val="26"/>
          <w:szCs w:val="26"/>
        </w:rPr>
        <w:t xml:space="preserve"> czerwca 2018 r. </w:t>
      </w:r>
    </w:p>
    <w:p w:rsidR="008A1AB0" w:rsidRPr="00D867A6" w:rsidRDefault="008A1AB0" w:rsidP="008A1AB0">
      <w:pPr>
        <w:spacing w:line="360" w:lineRule="auto"/>
        <w:jc w:val="right"/>
        <w:rPr>
          <w:rFonts w:asciiTheme="minorHAnsi" w:hAnsiTheme="minorHAnsi" w:cs="Calibri"/>
          <w:sz w:val="6"/>
          <w:szCs w:val="6"/>
        </w:rPr>
      </w:pPr>
    </w:p>
    <w:p w:rsidR="00005563" w:rsidRPr="00D867A6" w:rsidRDefault="00F240EC" w:rsidP="002D4D4E">
      <w:pPr>
        <w:spacing w:line="360" w:lineRule="auto"/>
        <w:jc w:val="center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 w:cs="Calibri"/>
          <w:b/>
          <w:color w:val="4F81BD" w:themeColor="accent1"/>
          <w:sz w:val="30"/>
          <w:szCs w:val="30"/>
        </w:rPr>
        <w:t>Polacy skazani na kolejki</w:t>
      </w:r>
      <w:r w:rsidR="002D4D4E" w:rsidRPr="00D867A6">
        <w:rPr>
          <w:rFonts w:asciiTheme="minorHAnsi" w:hAnsiTheme="minorHAnsi" w:cs="Calibri"/>
          <w:b/>
          <w:color w:val="4F81BD" w:themeColor="accent1"/>
          <w:sz w:val="30"/>
          <w:szCs w:val="30"/>
        </w:rPr>
        <w:t>. Ile trzeba czekać na wizytę u lekarza?</w:t>
      </w:r>
    </w:p>
    <w:p w:rsidR="005C5B3F" w:rsidRPr="00D867A6" w:rsidRDefault="005C5B3F" w:rsidP="00512DCF">
      <w:pPr>
        <w:spacing w:line="360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7E7BAF" w:rsidRPr="00D867A6" w:rsidRDefault="007E7BAF" w:rsidP="007E7BAF">
      <w:pPr>
        <w:spacing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D867A6">
        <w:rPr>
          <w:rFonts w:asciiTheme="minorHAnsi" w:hAnsiTheme="minorHAnsi" w:cs="Calibri"/>
          <w:b/>
          <w:sz w:val="26"/>
          <w:szCs w:val="26"/>
        </w:rPr>
        <w:t xml:space="preserve">Aby dostać się do specjalisty Polacy muszą poczekać w kolejce średnio ok. 3,4 miesiąca, a na pojedyncze świadczenie gwarantowane 3,7 miesiąca. To 2 tygodnie, czyli ok. pół miesiąca więcej, niż w ubiegłym roku. Najgorzej wygląda sytuacja w przypadku dostępu do endokrynologa, gdzie czas oczekiwania to nawet 23 miesiące – wynika z przygotowanego przez Fundację Watch </w:t>
      </w:r>
      <w:proofErr w:type="spellStart"/>
      <w:r w:rsidRPr="00D867A6">
        <w:rPr>
          <w:rFonts w:asciiTheme="minorHAnsi" w:hAnsiTheme="minorHAnsi" w:cs="Calibri"/>
          <w:b/>
          <w:sz w:val="26"/>
          <w:szCs w:val="26"/>
        </w:rPr>
        <w:t>Health</w:t>
      </w:r>
      <w:proofErr w:type="spellEnd"/>
      <w:r w:rsidRPr="00D867A6">
        <w:rPr>
          <w:rFonts w:asciiTheme="minorHAnsi" w:hAnsiTheme="minorHAnsi" w:cs="Calibri"/>
          <w:b/>
          <w:sz w:val="26"/>
          <w:szCs w:val="26"/>
        </w:rPr>
        <w:t xml:space="preserve"> </w:t>
      </w:r>
      <w:proofErr w:type="spellStart"/>
      <w:r w:rsidRPr="00D867A6">
        <w:rPr>
          <w:rFonts w:asciiTheme="minorHAnsi" w:hAnsiTheme="minorHAnsi" w:cs="Calibri"/>
          <w:b/>
          <w:sz w:val="26"/>
          <w:szCs w:val="26"/>
        </w:rPr>
        <w:t>Care</w:t>
      </w:r>
      <w:proofErr w:type="spellEnd"/>
      <w:r w:rsidRPr="00D867A6">
        <w:rPr>
          <w:rFonts w:asciiTheme="minorHAnsi" w:hAnsiTheme="minorHAnsi" w:cs="Calibri"/>
          <w:b/>
          <w:sz w:val="26"/>
          <w:szCs w:val="26"/>
        </w:rPr>
        <w:t xml:space="preserve">, </w:t>
      </w:r>
      <w:proofErr w:type="spellStart"/>
      <w:r w:rsidRPr="00D867A6">
        <w:rPr>
          <w:rFonts w:asciiTheme="minorHAnsi" w:hAnsiTheme="minorHAnsi" w:cs="Calibri"/>
          <w:b/>
          <w:sz w:val="26"/>
          <w:szCs w:val="26"/>
        </w:rPr>
        <w:t>Warsaw</w:t>
      </w:r>
      <w:proofErr w:type="spellEnd"/>
      <w:r w:rsidRPr="00D867A6">
        <w:rPr>
          <w:rFonts w:asciiTheme="minorHAnsi" w:hAnsiTheme="minorHAnsi" w:cs="Calibri"/>
          <w:b/>
          <w:sz w:val="26"/>
          <w:szCs w:val="26"/>
        </w:rPr>
        <w:t xml:space="preserve"> Enterprise </w:t>
      </w:r>
      <w:proofErr w:type="spellStart"/>
      <w:r w:rsidRPr="00D867A6">
        <w:rPr>
          <w:rFonts w:asciiTheme="minorHAnsi" w:hAnsiTheme="minorHAnsi" w:cs="Calibri"/>
          <w:b/>
          <w:sz w:val="26"/>
          <w:szCs w:val="26"/>
        </w:rPr>
        <w:t>Institute</w:t>
      </w:r>
      <w:proofErr w:type="spellEnd"/>
      <w:r w:rsidRPr="00D867A6">
        <w:rPr>
          <w:rFonts w:asciiTheme="minorHAnsi" w:hAnsiTheme="minorHAnsi" w:cs="Calibri"/>
          <w:b/>
          <w:sz w:val="26"/>
          <w:szCs w:val="26"/>
        </w:rPr>
        <w:t xml:space="preserve"> oraz pracownię MAHTA. W Polsce próżno szukać choć jednej dziedziny medycyny, w której pacjenci nie natraf</w:t>
      </w:r>
      <w:r w:rsidR="006359A0">
        <w:rPr>
          <w:rFonts w:asciiTheme="minorHAnsi" w:hAnsiTheme="minorHAnsi" w:cs="Calibri"/>
          <w:b/>
          <w:sz w:val="26"/>
          <w:szCs w:val="26"/>
        </w:rPr>
        <w:t>ialiby na kolejki.</w:t>
      </w:r>
    </w:p>
    <w:p w:rsidR="00005563" w:rsidRPr="00D867A6" w:rsidRDefault="00005563" w:rsidP="00512DCF">
      <w:pPr>
        <w:spacing w:line="360" w:lineRule="auto"/>
        <w:jc w:val="both"/>
        <w:rPr>
          <w:rFonts w:asciiTheme="minorHAnsi" w:hAnsiTheme="minorHAnsi" w:cs="Calibri"/>
          <w:b/>
          <w:sz w:val="12"/>
          <w:szCs w:val="12"/>
        </w:rPr>
      </w:pPr>
    </w:p>
    <w:p w:rsidR="001F68ED" w:rsidRPr="00D867A6" w:rsidRDefault="001F68ED" w:rsidP="001F68E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867A6">
        <w:rPr>
          <w:rFonts w:asciiTheme="minorHAnsi" w:hAnsiTheme="minorHAnsi" w:cs="Calibri"/>
          <w:sz w:val="24"/>
          <w:szCs w:val="24"/>
        </w:rPr>
        <w:t>Jak wskazują wyniki analizy</w:t>
      </w:r>
      <w:r w:rsidR="00395ED6" w:rsidRPr="00D867A6">
        <w:rPr>
          <w:rFonts w:asciiTheme="minorHAnsi" w:hAnsiTheme="minorHAnsi" w:cs="Calibri"/>
          <w:sz w:val="24"/>
          <w:szCs w:val="24"/>
        </w:rPr>
        <w:t>, poza endokrynologią, najdłużej – bo</w:t>
      </w:r>
      <w:r w:rsidRPr="00D867A6">
        <w:rPr>
          <w:rFonts w:asciiTheme="minorHAnsi" w:hAnsiTheme="minorHAnsi" w:cs="Calibri"/>
          <w:sz w:val="24"/>
          <w:szCs w:val="24"/>
        </w:rPr>
        <w:t xml:space="preserve"> </w:t>
      </w:r>
      <w:r w:rsidRPr="00D867A6">
        <w:rPr>
          <w:rFonts w:asciiTheme="minorHAnsi" w:hAnsiTheme="minorHAnsi" w:cs="Calibri"/>
          <w:b/>
          <w:sz w:val="24"/>
          <w:szCs w:val="24"/>
        </w:rPr>
        <w:t>ponad 11 miesięcy</w:t>
      </w:r>
      <w:r w:rsidRPr="00D867A6">
        <w:rPr>
          <w:rFonts w:asciiTheme="minorHAnsi" w:hAnsiTheme="minorHAnsi" w:cs="Calibri"/>
          <w:sz w:val="24"/>
          <w:szCs w:val="24"/>
        </w:rPr>
        <w:t xml:space="preserve"> trzeba poczekać w kolejce do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ortodonty, </w:t>
      </w:r>
      <w:r w:rsidRPr="00D867A6">
        <w:rPr>
          <w:rFonts w:asciiTheme="minorHAnsi" w:hAnsiTheme="minorHAnsi" w:cs="Calibri"/>
          <w:sz w:val="24"/>
          <w:szCs w:val="24"/>
        </w:rPr>
        <w:t xml:space="preserve">a nieco mniej, bo </w:t>
      </w:r>
      <w:r w:rsidRPr="00D867A6">
        <w:rPr>
          <w:rFonts w:asciiTheme="minorHAnsi" w:hAnsiTheme="minorHAnsi" w:cs="Calibri"/>
          <w:b/>
          <w:sz w:val="24"/>
          <w:szCs w:val="24"/>
        </w:rPr>
        <w:t>9</w:t>
      </w:r>
      <w:r w:rsidRPr="00D867A6">
        <w:rPr>
          <w:rFonts w:asciiTheme="minorHAnsi" w:hAnsiTheme="minorHAnsi" w:cs="Calibri"/>
          <w:sz w:val="24"/>
          <w:szCs w:val="24"/>
        </w:rPr>
        <w:t xml:space="preserve"> </w:t>
      </w:r>
      <w:r w:rsidRPr="00D867A6">
        <w:rPr>
          <w:rFonts w:asciiTheme="minorHAnsi" w:hAnsiTheme="minorHAnsi" w:cs="Calibri"/>
          <w:b/>
          <w:sz w:val="24"/>
          <w:szCs w:val="24"/>
        </w:rPr>
        <w:t>- do</w:t>
      </w:r>
      <w:r w:rsidRPr="00D867A6">
        <w:rPr>
          <w:rFonts w:asciiTheme="minorHAnsi" w:hAnsiTheme="minorHAnsi" w:cs="Calibri"/>
          <w:sz w:val="24"/>
          <w:szCs w:val="24"/>
        </w:rPr>
        <w:t xml:space="preserve">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immunologa. </w:t>
      </w:r>
      <w:r w:rsidRPr="00D867A6">
        <w:rPr>
          <w:rFonts w:asciiTheme="minorHAnsi" w:hAnsiTheme="minorHAnsi" w:cs="Calibri"/>
          <w:sz w:val="24"/>
          <w:szCs w:val="24"/>
        </w:rPr>
        <w:t xml:space="preserve">Najkrócej, </w:t>
      </w:r>
      <w:r w:rsidR="000A7833" w:rsidRPr="00D867A6">
        <w:rPr>
          <w:rFonts w:asciiTheme="minorHAnsi" w:hAnsiTheme="minorHAnsi" w:cs="Calibri"/>
          <w:sz w:val="24"/>
          <w:szCs w:val="24"/>
        </w:rPr>
        <w:t>bo „tylko”</w:t>
      </w:r>
      <w:r w:rsidRPr="00D867A6">
        <w:rPr>
          <w:rFonts w:asciiTheme="minorHAnsi" w:hAnsiTheme="minorHAnsi" w:cs="Calibri"/>
          <w:sz w:val="24"/>
          <w:szCs w:val="24"/>
        </w:rPr>
        <w:t xml:space="preserve"> </w:t>
      </w:r>
      <w:bookmarkStart w:id="0" w:name="_GoBack"/>
      <w:bookmarkEnd w:id="0"/>
      <w:r w:rsidRPr="00D867A6">
        <w:rPr>
          <w:rFonts w:asciiTheme="minorHAnsi" w:hAnsiTheme="minorHAnsi" w:cs="Calibri"/>
          <w:b/>
          <w:sz w:val="24"/>
          <w:szCs w:val="24"/>
        </w:rPr>
        <w:t>dwa tygodnie</w:t>
      </w:r>
      <w:r w:rsidRPr="00D867A6">
        <w:rPr>
          <w:rFonts w:asciiTheme="minorHAnsi" w:hAnsiTheme="minorHAnsi" w:cs="Calibri"/>
          <w:sz w:val="24"/>
          <w:szCs w:val="24"/>
        </w:rPr>
        <w:t xml:space="preserve"> poczekamy natomiast na wizytę u </w:t>
      </w:r>
      <w:r w:rsidRPr="00D867A6">
        <w:rPr>
          <w:rFonts w:asciiTheme="minorHAnsi" w:hAnsiTheme="minorHAnsi" w:cs="Calibri"/>
          <w:b/>
          <w:sz w:val="24"/>
          <w:szCs w:val="24"/>
        </w:rPr>
        <w:t>pediatry, ginekologa,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 xml:space="preserve"> otolaryngologa,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 onkologa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 xml:space="preserve">, dermatologa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czy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 xml:space="preserve">też </w:t>
      </w:r>
      <w:r w:rsidRPr="00D867A6">
        <w:rPr>
          <w:rFonts w:asciiTheme="minorHAnsi" w:hAnsiTheme="minorHAnsi" w:cs="Calibri"/>
          <w:b/>
          <w:sz w:val="24"/>
          <w:szCs w:val="24"/>
        </w:rPr>
        <w:t>chirurga.</w:t>
      </w:r>
      <w:r w:rsidRPr="00D867A6">
        <w:rPr>
          <w:rFonts w:asciiTheme="minorHAnsi" w:hAnsiTheme="minorHAnsi" w:cs="Calibri"/>
          <w:sz w:val="24"/>
          <w:szCs w:val="24"/>
        </w:rPr>
        <w:t xml:space="preserve"> </w:t>
      </w:r>
    </w:p>
    <w:p w:rsidR="008A1AB0" w:rsidRPr="00D867A6" w:rsidRDefault="008A1AB0" w:rsidP="001F68E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524D12" w:rsidRPr="00D867A6" w:rsidRDefault="00512DCF" w:rsidP="004B57DD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D867A6">
        <w:rPr>
          <w:rFonts w:asciiTheme="minorHAnsi" w:hAnsiTheme="minorHAnsi" w:cs="Calibri"/>
          <w:sz w:val="22"/>
          <w:szCs w:val="22"/>
        </w:rPr>
        <w:t>Pełne wyniki prezentuje wykres poniżej:</w:t>
      </w:r>
    </w:p>
    <w:p w:rsidR="004D4D6B" w:rsidRPr="00D867A6" w:rsidRDefault="004D4D6B" w:rsidP="004B57DD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D867A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5331460" cy="2447453"/>
            <wp:effectExtent l="19050" t="0" r="2540" b="0"/>
            <wp:docPr id="2" name="Obraz 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6" cy="244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D12" w:rsidRPr="00D867A6" w:rsidRDefault="00524D12" w:rsidP="00524D12">
      <w:pPr>
        <w:spacing w:line="276" w:lineRule="auto"/>
        <w:jc w:val="both"/>
        <w:rPr>
          <w:rFonts w:asciiTheme="minorHAnsi" w:hAnsiTheme="minorHAnsi" w:cs="Calibri"/>
          <w:b/>
          <w:sz w:val="26"/>
          <w:szCs w:val="26"/>
        </w:rPr>
      </w:pPr>
    </w:p>
    <w:p w:rsidR="000A7833" w:rsidRPr="00D867A6" w:rsidRDefault="000A7833" w:rsidP="000A7833">
      <w:pPr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>Aż w 16 przypadkach poczekamy dłużej</w:t>
      </w:r>
    </w:p>
    <w:p w:rsidR="000A7833" w:rsidRPr="00D867A6" w:rsidRDefault="000A7833" w:rsidP="00524D12">
      <w:pPr>
        <w:spacing w:line="276" w:lineRule="auto"/>
        <w:jc w:val="both"/>
        <w:rPr>
          <w:rFonts w:asciiTheme="minorHAnsi" w:hAnsiTheme="minorHAnsi" w:cs="Calibri"/>
          <w:b/>
          <w:sz w:val="26"/>
          <w:szCs w:val="26"/>
        </w:rPr>
      </w:pPr>
    </w:p>
    <w:p w:rsidR="004D4D6B" w:rsidRPr="00D867A6" w:rsidRDefault="000A7833" w:rsidP="004D4D6B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867A6">
        <w:rPr>
          <w:rFonts w:asciiTheme="minorHAnsi" w:hAnsiTheme="minorHAnsi" w:cs="Calibri"/>
          <w:sz w:val="24"/>
          <w:szCs w:val="24"/>
        </w:rPr>
        <w:t xml:space="preserve">Jak wskazują autorzy Barometru, spośród </w:t>
      </w:r>
      <w:r w:rsidRPr="00D867A6">
        <w:rPr>
          <w:rFonts w:asciiTheme="minorHAnsi" w:hAnsiTheme="minorHAnsi" w:cs="Calibri"/>
          <w:b/>
          <w:sz w:val="24"/>
          <w:szCs w:val="24"/>
        </w:rPr>
        <w:t>39 dziedzin medycyny</w:t>
      </w:r>
      <w:r w:rsidRPr="00D867A6">
        <w:rPr>
          <w:rFonts w:asciiTheme="minorHAnsi" w:hAnsiTheme="minorHAnsi" w:cs="Calibri"/>
          <w:sz w:val="24"/>
          <w:szCs w:val="24"/>
        </w:rPr>
        <w:t xml:space="preserve"> w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 13 </w:t>
      </w:r>
      <w:r w:rsidRPr="00D867A6">
        <w:rPr>
          <w:rFonts w:asciiTheme="minorHAnsi" w:hAnsiTheme="minorHAnsi" w:cs="Calibri"/>
          <w:sz w:val="24"/>
          <w:szCs w:val="24"/>
        </w:rPr>
        <w:t>odnotowano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 poprawę </w:t>
      </w:r>
      <w:r w:rsidRPr="00D867A6">
        <w:rPr>
          <w:rFonts w:asciiTheme="minorHAnsi" w:hAnsiTheme="minorHAnsi" w:cs="Calibri"/>
          <w:sz w:val="24"/>
          <w:szCs w:val="24"/>
        </w:rPr>
        <w:t>w dostępności, w przypadku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 16 dostępność uległa pogorszeniu, </w:t>
      </w:r>
      <w:r w:rsidRPr="00D867A6">
        <w:rPr>
          <w:rFonts w:asciiTheme="minorHAnsi" w:hAnsiTheme="minorHAnsi" w:cs="Calibri"/>
          <w:sz w:val="24"/>
          <w:szCs w:val="24"/>
        </w:rPr>
        <w:t>natomiast w przypadku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 10 specjalistów </w:t>
      </w:r>
      <w:r w:rsidRPr="00D867A6">
        <w:rPr>
          <w:rFonts w:asciiTheme="minorHAnsi" w:hAnsiTheme="minorHAnsi" w:cs="Calibri"/>
          <w:sz w:val="24"/>
          <w:szCs w:val="24"/>
        </w:rPr>
        <w:t xml:space="preserve">czas oczekiwania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nie uległ istotnej zmianie. 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W porównaniu z </w:t>
      </w:r>
      <w:r w:rsidRPr="00D867A6">
        <w:rPr>
          <w:rFonts w:asciiTheme="minorHAnsi" w:hAnsiTheme="minorHAnsi" w:cs="Calibri"/>
          <w:sz w:val="24"/>
          <w:szCs w:val="24"/>
        </w:rPr>
        <w:t xml:space="preserve">sytuacją przedstawioną w Barometrze opublikowanym w </w:t>
      </w:r>
      <w:r w:rsidR="004D4D6B" w:rsidRPr="00D867A6">
        <w:rPr>
          <w:rFonts w:asciiTheme="minorHAnsi" w:hAnsiTheme="minorHAnsi" w:cs="Calibri"/>
          <w:sz w:val="24"/>
          <w:szCs w:val="24"/>
        </w:rPr>
        <w:t>ubiegłym rok</w:t>
      </w:r>
      <w:r w:rsidRPr="00D867A6">
        <w:rPr>
          <w:rFonts w:asciiTheme="minorHAnsi" w:hAnsiTheme="minorHAnsi" w:cs="Calibri"/>
          <w:sz w:val="24"/>
          <w:szCs w:val="24"/>
        </w:rPr>
        <w:t>u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(czerwiec/lipiec 2017)</w:t>
      </w:r>
      <w:r w:rsidRPr="00D867A6">
        <w:rPr>
          <w:rFonts w:asciiTheme="minorHAnsi" w:hAnsiTheme="minorHAnsi" w:cs="Calibri"/>
          <w:sz w:val="24"/>
          <w:szCs w:val="24"/>
        </w:rPr>
        <w:t>,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największa poprawa nastąpiła w dostępie do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specjalisty chorób zakaźnych (o 2,6 mies.)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oraz 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nefrologa (o 2,4 mies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.). </w:t>
      </w:r>
      <w:r w:rsidRPr="00D867A6">
        <w:rPr>
          <w:rFonts w:asciiTheme="minorHAnsi" w:hAnsiTheme="minorHAnsi" w:cs="Calibri"/>
          <w:sz w:val="24"/>
          <w:szCs w:val="24"/>
        </w:rPr>
        <w:t xml:space="preserve">Niestety, 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Jednocześnie ponad dwukrotnie, wydłużył się </w:t>
      </w:r>
      <w:r w:rsidRPr="00D867A6">
        <w:rPr>
          <w:rFonts w:asciiTheme="minorHAnsi" w:hAnsiTheme="minorHAnsi" w:cs="Calibri"/>
          <w:sz w:val="24"/>
          <w:szCs w:val="24"/>
        </w:rPr>
        <w:t>okres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oczekiwania na wizytę u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endokrynologa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(o 12,7 mies.)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. Dłużej niż rok temu poczekamy również na wizytę </w:t>
      </w:r>
      <w:r w:rsidRPr="00D867A6">
        <w:rPr>
          <w:rFonts w:asciiTheme="minorHAnsi" w:hAnsiTheme="minorHAnsi" w:cs="Calibri"/>
          <w:sz w:val="24"/>
          <w:szCs w:val="24"/>
        </w:rPr>
        <w:t xml:space="preserve">m.in. 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u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 xml:space="preserve">immunologa </w:t>
      </w:r>
      <w:r w:rsidR="004D4D6B" w:rsidRPr="00D867A6">
        <w:rPr>
          <w:rFonts w:asciiTheme="minorHAnsi" w:hAnsiTheme="minorHAnsi" w:cs="Calibri"/>
          <w:sz w:val="24"/>
          <w:szCs w:val="24"/>
        </w:rPr>
        <w:t>(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o 4,2 mies.)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i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>pulmonologa</w:t>
      </w:r>
      <w:r w:rsidR="004D4D6B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4D4D6B" w:rsidRPr="00D867A6">
        <w:rPr>
          <w:rFonts w:asciiTheme="minorHAnsi" w:hAnsiTheme="minorHAnsi" w:cs="Calibri"/>
          <w:b/>
          <w:sz w:val="24"/>
          <w:szCs w:val="24"/>
        </w:rPr>
        <w:t xml:space="preserve">(o 2,5 mies.). </w:t>
      </w:r>
    </w:p>
    <w:p w:rsidR="009870B4" w:rsidRPr="00D867A6" w:rsidRDefault="009870B4" w:rsidP="00512DCF">
      <w:pPr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:rsidR="00200EDE" w:rsidRPr="00D867A6" w:rsidRDefault="000A7833" w:rsidP="00512DCF">
      <w:pPr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>Czas oczekiwania na świadczenia również do góry</w:t>
      </w:r>
    </w:p>
    <w:p w:rsidR="00200EDE" w:rsidRPr="00D867A6" w:rsidRDefault="00200EDE" w:rsidP="00512DCF">
      <w:pPr>
        <w:spacing w:line="360" w:lineRule="auto"/>
        <w:jc w:val="both"/>
        <w:rPr>
          <w:rFonts w:asciiTheme="minorHAnsi" w:hAnsiTheme="minorHAnsi" w:cs="Calibri"/>
          <w:sz w:val="8"/>
          <w:szCs w:val="8"/>
        </w:rPr>
      </w:pPr>
    </w:p>
    <w:p w:rsidR="00C86B65" w:rsidRPr="00D867A6" w:rsidRDefault="00C86B65" w:rsidP="00512DCF">
      <w:pPr>
        <w:spacing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D867A6">
        <w:rPr>
          <w:rFonts w:asciiTheme="minorHAnsi" w:hAnsiTheme="minorHAnsi" w:cs="Calibri"/>
          <w:noProof/>
          <w:sz w:val="26"/>
          <w:szCs w:val="26"/>
          <w:lang w:eastAsia="pl-PL"/>
        </w:rPr>
        <w:drawing>
          <wp:inline distT="0" distB="0" distL="0" distR="0">
            <wp:extent cx="5972810" cy="3039110"/>
            <wp:effectExtent l="19050" t="0" r="889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3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B65" w:rsidRPr="00D867A6" w:rsidRDefault="00C86B65" w:rsidP="00512DCF">
      <w:pPr>
        <w:spacing w:line="360" w:lineRule="auto"/>
        <w:jc w:val="both"/>
        <w:rPr>
          <w:rFonts w:asciiTheme="minorHAnsi" w:hAnsiTheme="minorHAnsi" w:cs="Calibri"/>
          <w:sz w:val="26"/>
          <w:szCs w:val="26"/>
        </w:rPr>
      </w:pPr>
    </w:p>
    <w:p w:rsidR="009870B4" w:rsidRPr="00D867A6" w:rsidRDefault="00E46D7F" w:rsidP="000A7833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D867A6">
        <w:rPr>
          <w:rFonts w:asciiTheme="minorHAnsi" w:hAnsiTheme="minorHAnsi" w:cs="Calibri"/>
          <w:sz w:val="24"/>
          <w:szCs w:val="24"/>
        </w:rPr>
        <w:lastRenderedPageBreak/>
        <w:t>Niepokojąc</w:t>
      </w:r>
      <w:r w:rsidR="00E706E2" w:rsidRPr="00D867A6">
        <w:rPr>
          <w:rFonts w:asciiTheme="minorHAnsi" w:hAnsiTheme="minorHAnsi" w:cs="Calibri"/>
          <w:sz w:val="24"/>
          <w:szCs w:val="24"/>
        </w:rPr>
        <w:t>o</w:t>
      </w:r>
      <w:r w:rsidRPr="00D867A6">
        <w:rPr>
          <w:rFonts w:asciiTheme="minorHAnsi" w:hAnsiTheme="minorHAnsi" w:cs="Calibri"/>
          <w:sz w:val="24"/>
          <w:szCs w:val="24"/>
        </w:rPr>
        <w:t xml:space="preserve"> wygląda również ś</w:t>
      </w:r>
      <w:r w:rsidR="000A7833" w:rsidRPr="00D867A6">
        <w:rPr>
          <w:rFonts w:asciiTheme="minorHAnsi" w:hAnsiTheme="minorHAnsi" w:cs="Calibri"/>
          <w:sz w:val="24"/>
          <w:szCs w:val="24"/>
        </w:rPr>
        <w:t xml:space="preserve">redni czas oczekiwania na </w:t>
      </w:r>
      <w:r w:rsidR="000A7833" w:rsidRPr="00D867A6">
        <w:rPr>
          <w:rFonts w:asciiTheme="minorHAnsi" w:hAnsiTheme="minorHAnsi" w:cs="Calibri"/>
          <w:b/>
          <w:sz w:val="24"/>
          <w:szCs w:val="24"/>
        </w:rPr>
        <w:t>pojedyncze gwarantowane świadczenia zdrowotne</w:t>
      </w:r>
      <w:r w:rsidRPr="00D867A6">
        <w:rPr>
          <w:rFonts w:asciiTheme="minorHAnsi" w:hAnsiTheme="minorHAnsi" w:cs="Calibri"/>
          <w:sz w:val="24"/>
          <w:szCs w:val="24"/>
        </w:rPr>
        <w:t xml:space="preserve">. Zgodnie z  wynikami Barometru w </w:t>
      </w:r>
      <w:r w:rsidR="000A7833" w:rsidRPr="00D867A6">
        <w:rPr>
          <w:rFonts w:asciiTheme="minorHAnsi" w:hAnsiTheme="minorHAnsi" w:cs="Calibri"/>
          <w:sz w:val="24"/>
          <w:szCs w:val="24"/>
        </w:rPr>
        <w:t>kwietniu i maju 2018 roku</w:t>
      </w:r>
      <w:r w:rsidRPr="00D867A6">
        <w:rPr>
          <w:rFonts w:asciiTheme="minorHAnsi" w:hAnsiTheme="minorHAnsi" w:cs="Calibri"/>
          <w:sz w:val="24"/>
          <w:szCs w:val="24"/>
        </w:rPr>
        <w:t xml:space="preserve"> wyniósł on</w:t>
      </w:r>
      <w:r w:rsidR="000A7833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0A7833" w:rsidRPr="00D867A6">
        <w:rPr>
          <w:rFonts w:asciiTheme="minorHAnsi" w:hAnsiTheme="minorHAnsi" w:cs="Calibri"/>
          <w:b/>
          <w:sz w:val="24"/>
          <w:szCs w:val="24"/>
        </w:rPr>
        <w:t xml:space="preserve">3,7 miesiąca (około 16 tygodni). </w:t>
      </w:r>
      <w:r w:rsidRPr="00D867A6">
        <w:rPr>
          <w:rFonts w:asciiTheme="minorHAnsi" w:hAnsiTheme="minorHAnsi" w:cs="Calibri"/>
          <w:sz w:val="24"/>
          <w:szCs w:val="24"/>
        </w:rPr>
        <w:t>Oznacza to, że od ostatniego badania</w:t>
      </w:r>
      <w:r w:rsidR="000A7833" w:rsidRPr="00D867A6">
        <w:rPr>
          <w:rFonts w:asciiTheme="minorHAnsi" w:hAnsiTheme="minorHAnsi" w:cs="Calibri"/>
          <w:sz w:val="24"/>
          <w:szCs w:val="24"/>
        </w:rPr>
        <w:t xml:space="preserve"> </w:t>
      </w:r>
      <w:r w:rsidRPr="00D867A6">
        <w:rPr>
          <w:rFonts w:asciiTheme="minorHAnsi" w:hAnsiTheme="minorHAnsi" w:cs="Calibri"/>
          <w:sz w:val="24"/>
          <w:szCs w:val="24"/>
        </w:rPr>
        <w:t>(</w:t>
      </w:r>
      <w:r w:rsidR="000A7833" w:rsidRPr="00D867A6">
        <w:rPr>
          <w:rFonts w:asciiTheme="minorHAnsi" w:hAnsiTheme="minorHAnsi" w:cs="Calibri"/>
          <w:sz w:val="24"/>
          <w:szCs w:val="24"/>
        </w:rPr>
        <w:t>czerw</w:t>
      </w:r>
      <w:r w:rsidRPr="00D867A6">
        <w:rPr>
          <w:rFonts w:asciiTheme="minorHAnsi" w:hAnsiTheme="minorHAnsi" w:cs="Calibri"/>
          <w:sz w:val="24"/>
          <w:szCs w:val="24"/>
        </w:rPr>
        <w:t>iec/</w:t>
      </w:r>
      <w:r w:rsidR="000A7833" w:rsidRPr="00D867A6">
        <w:rPr>
          <w:rFonts w:asciiTheme="minorHAnsi" w:hAnsiTheme="minorHAnsi" w:cs="Calibri"/>
          <w:sz w:val="24"/>
          <w:szCs w:val="24"/>
        </w:rPr>
        <w:t>lip</w:t>
      </w:r>
      <w:r w:rsidRPr="00D867A6">
        <w:rPr>
          <w:rFonts w:asciiTheme="minorHAnsi" w:hAnsiTheme="minorHAnsi" w:cs="Calibri"/>
          <w:sz w:val="24"/>
          <w:szCs w:val="24"/>
        </w:rPr>
        <w:t>iec 2017)</w:t>
      </w:r>
      <w:r w:rsidR="000A7833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0A7833" w:rsidRPr="00D867A6">
        <w:rPr>
          <w:rFonts w:asciiTheme="minorHAnsi" w:hAnsiTheme="minorHAnsi" w:cs="Calibri"/>
          <w:b/>
          <w:sz w:val="24"/>
          <w:szCs w:val="24"/>
        </w:rPr>
        <w:t>czas oczekiwania wzrósł o około 0,5 miesiąca</w:t>
      </w:r>
      <w:r w:rsidR="009870B4" w:rsidRPr="00D867A6">
        <w:rPr>
          <w:rFonts w:asciiTheme="minorHAnsi" w:hAnsiTheme="minorHAnsi" w:cs="Calibri"/>
          <w:b/>
          <w:sz w:val="24"/>
          <w:szCs w:val="24"/>
        </w:rPr>
        <w:t>.</w:t>
      </w:r>
    </w:p>
    <w:p w:rsidR="00E46D7F" w:rsidRPr="00D867A6" w:rsidRDefault="00E46D7F" w:rsidP="000A7833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3D0687" w:rsidRPr="00D867A6" w:rsidRDefault="00E46D7F" w:rsidP="00E46D7F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867A6">
        <w:rPr>
          <w:rFonts w:asciiTheme="minorHAnsi" w:hAnsiTheme="minorHAnsi" w:cs="Calibri"/>
          <w:sz w:val="24"/>
          <w:szCs w:val="24"/>
        </w:rPr>
        <w:t xml:space="preserve">Podobnie jak w przypadku oczekiwania na wizytę, najdłużej pacjenci muszą czekać na świadczenia w </w:t>
      </w:r>
      <w:r w:rsidRPr="00D867A6">
        <w:rPr>
          <w:rFonts w:asciiTheme="minorHAnsi" w:hAnsiTheme="minorHAnsi" w:cs="Calibri"/>
          <w:b/>
          <w:sz w:val="24"/>
          <w:szCs w:val="24"/>
        </w:rPr>
        <w:t>dziedzinie endokrynologii</w:t>
      </w:r>
      <w:r w:rsidRPr="00D867A6">
        <w:rPr>
          <w:rFonts w:asciiTheme="minorHAnsi" w:hAnsiTheme="minorHAnsi" w:cs="Calibri"/>
          <w:sz w:val="24"/>
          <w:szCs w:val="24"/>
        </w:rPr>
        <w:t xml:space="preserve"> – średnio </w:t>
      </w:r>
      <w:r w:rsidRPr="00D867A6">
        <w:rPr>
          <w:rFonts w:asciiTheme="minorHAnsi" w:hAnsiTheme="minorHAnsi" w:cs="Calibri"/>
          <w:b/>
          <w:sz w:val="24"/>
          <w:szCs w:val="24"/>
        </w:rPr>
        <w:t>11,0 miesięcy</w:t>
      </w:r>
      <w:r w:rsidR="000D6F85" w:rsidRPr="00D867A6">
        <w:rPr>
          <w:rFonts w:asciiTheme="minorHAnsi" w:hAnsiTheme="minorHAnsi" w:cs="Calibri"/>
          <w:sz w:val="24"/>
          <w:szCs w:val="24"/>
        </w:rPr>
        <w:t>. W tej dziedzinie autorzy raportu zaobserwowali ponadto największe ograniczenie dostępu do świadczeń. W porównaniu do stanu z 2017 r. pacjent poczeka</w:t>
      </w:r>
      <w:r w:rsidR="003D0687" w:rsidRPr="00D867A6">
        <w:rPr>
          <w:rFonts w:asciiTheme="minorHAnsi" w:hAnsiTheme="minorHAnsi" w:cs="Calibri"/>
          <w:sz w:val="24"/>
          <w:szCs w:val="24"/>
        </w:rPr>
        <w:t xml:space="preserve"> na nie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0D6F85" w:rsidRPr="00D867A6">
        <w:rPr>
          <w:rFonts w:asciiTheme="minorHAnsi" w:hAnsiTheme="minorHAnsi" w:cs="Calibri"/>
          <w:b/>
          <w:sz w:val="24"/>
          <w:szCs w:val="24"/>
        </w:rPr>
        <w:t xml:space="preserve">o 5,6 miesiąca dłużej (ok. 22,5 tygodnia). 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Na drugim miejscu znajduje się </w:t>
      </w:r>
      <w:r w:rsidR="000D6F85" w:rsidRPr="00D867A6">
        <w:rPr>
          <w:rFonts w:asciiTheme="minorHAnsi" w:hAnsiTheme="minorHAnsi" w:cs="Calibri"/>
          <w:b/>
          <w:sz w:val="24"/>
          <w:szCs w:val="24"/>
        </w:rPr>
        <w:t xml:space="preserve">stomatologia, 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w której średni czas oczekiwania to aż </w:t>
      </w:r>
      <w:r w:rsidR="000D6F85" w:rsidRPr="00D867A6">
        <w:rPr>
          <w:rFonts w:asciiTheme="minorHAnsi" w:hAnsiTheme="minorHAnsi" w:cs="Calibri"/>
          <w:b/>
          <w:sz w:val="24"/>
          <w:szCs w:val="24"/>
        </w:rPr>
        <w:t>8,5 miesiąca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. Znacząco zmienił się również czas oczekiwania na świadczenie w obszarze </w:t>
      </w:r>
      <w:r w:rsidRPr="00D867A6">
        <w:rPr>
          <w:rFonts w:asciiTheme="minorHAnsi" w:hAnsiTheme="minorHAnsi" w:cs="Calibri"/>
          <w:b/>
          <w:sz w:val="24"/>
          <w:szCs w:val="24"/>
        </w:rPr>
        <w:t>otolaryngologii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3D0687" w:rsidRPr="00D867A6">
        <w:rPr>
          <w:rFonts w:asciiTheme="minorHAnsi" w:hAnsiTheme="minorHAnsi" w:cs="Calibri"/>
          <w:sz w:val="24"/>
          <w:szCs w:val="24"/>
        </w:rPr>
        <w:t>–</w:t>
      </w:r>
      <w:r w:rsidR="000D6F85" w:rsidRPr="00D867A6">
        <w:rPr>
          <w:rFonts w:asciiTheme="minorHAnsi" w:hAnsiTheme="minorHAnsi" w:cs="Calibri"/>
          <w:sz w:val="24"/>
          <w:szCs w:val="24"/>
        </w:rPr>
        <w:t xml:space="preserve"> </w:t>
      </w:r>
      <w:r w:rsidR="003D0687" w:rsidRPr="00D867A6">
        <w:rPr>
          <w:rFonts w:asciiTheme="minorHAnsi" w:hAnsiTheme="minorHAnsi" w:cs="Calibri"/>
          <w:b/>
          <w:sz w:val="24"/>
          <w:szCs w:val="24"/>
        </w:rPr>
        <w:t xml:space="preserve">obecnie wynosi on </w:t>
      </w:r>
      <w:r w:rsidRPr="00D867A6">
        <w:rPr>
          <w:rFonts w:asciiTheme="minorHAnsi" w:hAnsiTheme="minorHAnsi" w:cs="Calibri"/>
          <w:b/>
          <w:sz w:val="24"/>
          <w:szCs w:val="24"/>
        </w:rPr>
        <w:t>7,5 miesiąca</w:t>
      </w:r>
      <w:r w:rsidR="003D0687" w:rsidRPr="00D867A6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3D0687" w:rsidRPr="00D867A6">
        <w:rPr>
          <w:rFonts w:asciiTheme="minorHAnsi" w:hAnsiTheme="minorHAnsi" w:cs="Calibri"/>
          <w:sz w:val="24"/>
          <w:szCs w:val="24"/>
        </w:rPr>
        <w:t xml:space="preserve">co oznacza, że w okresie tylko jednego roku </w:t>
      </w:r>
      <w:r w:rsidR="003D0687" w:rsidRPr="00D867A6">
        <w:rPr>
          <w:rFonts w:asciiTheme="minorHAnsi" w:hAnsiTheme="minorHAnsi" w:cs="Calibri"/>
          <w:b/>
          <w:sz w:val="24"/>
          <w:szCs w:val="24"/>
        </w:rPr>
        <w:t>wzrósł on aż o 5,2 miesiąca</w:t>
      </w:r>
      <w:r w:rsidRPr="00D867A6">
        <w:rPr>
          <w:rFonts w:asciiTheme="minorHAnsi" w:hAnsiTheme="minorHAnsi" w:cs="Calibri"/>
          <w:sz w:val="24"/>
          <w:szCs w:val="24"/>
        </w:rPr>
        <w:t xml:space="preserve">. </w:t>
      </w:r>
    </w:p>
    <w:p w:rsidR="009870B4" w:rsidRPr="00D867A6" w:rsidRDefault="009870B4" w:rsidP="000A7833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9870B4" w:rsidRPr="00D867A6" w:rsidRDefault="003D0687" w:rsidP="000A7833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D867A6">
        <w:rPr>
          <w:rFonts w:asciiTheme="minorHAnsi" w:hAnsiTheme="minorHAnsi" w:cs="Calibri"/>
          <w:sz w:val="24"/>
          <w:szCs w:val="24"/>
        </w:rPr>
        <w:t xml:space="preserve">Z drugiej strony - największa poprawę zanotowano </w:t>
      </w:r>
      <w:r w:rsidRPr="00D867A6">
        <w:rPr>
          <w:rFonts w:asciiTheme="minorHAnsi" w:hAnsiTheme="minorHAnsi" w:cs="Calibri"/>
          <w:b/>
          <w:sz w:val="24"/>
          <w:szCs w:val="24"/>
        </w:rPr>
        <w:t>w okulistyce</w:t>
      </w:r>
      <w:r w:rsidRPr="00D867A6">
        <w:rPr>
          <w:rFonts w:asciiTheme="minorHAnsi" w:hAnsiTheme="minorHAnsi" w:cs="Calibri"/>
          <w:sz w:val="24"/>
          <w:szCs w:val="24"/>
        </w:rPr>
        <w:t xml:space="preserve"> (o 2,2 mies.),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ortopedii i traumatologii </w:t>
      </w:r>
      <w:r w:rsidRPr="00D867A6">
        <w:rPr>
          <w:rFonts w:asciiTheme="minorHAnsi" w:hAnsiTheme="minorHAnsi" w:cs="Calibri"/>
          <w:sz w:val="24"/>
          <w:szCs w:val="24"/>
        </w:rPr>
        <w:t xml:space="preserve">(oba o 3,6 mies. - 14,4 tyg.) Niewiele zmian w porównaniu z ubiegłym rokiem odnotowano w szesnastu spośród czterdziestu trzech dziedzin medycyny. Jest to m.in. </w:t>
      </w:r>
      <w:r w:rsidRPr="00D867A6">
        <w:rPr>
          <w:rFonts w:asciiTheme="minorHAnsi" w:hAnsiTheme="minorHAnsi" w:cs="Calibri"/>
          <w:b/>
          <w:sz w:val="24"/>
          <w:szCs w:val="24"/>
        </w:rPr>
        <w:t xml:space="preserve">alergologia, diabetologia, kardiologia, pediatria, urologia </w:t>
      </w:r>
      <w:r w:rsidRPr="00D867A6">
        <w:rPr>
          <w:rFonts w:asciiTheme="minorHAnsi" w:hAnsiTheme="minorHAnsi" w:cs="Calibri"/>
          <w:sz w:val="24"/>
          <w:szCs w:val="24"/>
        </w:rPr>
        <w:t xml:space="preserve">oraz </w:t>
      </w:r>
      <w:r w:rsidRPr="00D867A6">
        <w:rPr>
          <w:rFonts w:asciiTheme="minorHAnsi" w:hAnsiTheme="minorHAnsi" w:cs="Calibri"/>
          <w:b/>
          <w:sz w:val="24"/>
          <w:szCs w:val="24"/>
        </w:rPr>
        <w:t>kardiochirurgia.</w:t>
      </w:r>
    </w:p>
    <w:p w:rsidR="005C5B3F" w:rsidRPr="00D867A6" w:rsidRDefault="003D0687" w:rsidP="003D0687">
      <w:pPr>
        <w:spacing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867A6">
        <w:rPr>
          <w:rFonts w:asciiTheme="minorHAnsi" w:hAnsiTheme="minorHAnsi" w:cs="Calibri"/>
          <w:noProof/>
          <w:sz w:val="26"/>
          <w:szCs w:val="26"/>
          <w:lang w:eastAsia="pl-PL"/>
        </w:rPr>
        <w:drawing>
          <wp:inline distT="0" distB="0" distL="0" distR="0">
            <wp:extent cx="5345275" cy="2522620"/>
            <wp:effectExtent l="19050" t="0" r="7775" b="0"/>
            <wp:docPr id="4" name="Obraz 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38" cy="2527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B3F" w:rsidRPr="00D867A6" w:rsidRDefault="005C5B3F" w:rsidP="00512DCF">
      <w:pPr>
        <w:spacing w:line="360" w:lineRule="auto"/>
        <w:jc w:val="both"/>
        <w:rPr>
          <w:rFonts w:asciiTheme="minorHAnsi" w:hAnsiTheme="minorHAnsi" w:cs="Calibri"/>
          <w:sz w:val="8"/>
          <w:szCs w:val="8"/>
        </w:rPr>
      </w:pPr>
    </w:p>
    <w:p w:rsidR="00CE6F28" w:rsidRPr="00D867A6" w:rsidRDefault="00CE6F28" w:rsidP="00CE6F28">
      <w:pPr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lastRenderedPageBreak/>
        <w:t>Do trzech miesięcy na diagnozę</w:t>
      </w:r>
    </w:p>
    <w:p w:rsidR="00CE6F28" w:rsidRPr="00D867A6" w:rsidRDefault="00CE6F28" w:rsidP="00CE6F28">
      <w:pPr>
        <w:spacing w:line="360" w:lineRule="auto"/>
        <w:jc w:val="both"/>
        <w:rPr>
          <w:rFonts w:asciiTheme="minorHAnsi" w:hAnsiTheme="minorHAnsi" w:cs="Calibri"/>
          <w:sz w:val="8"/>
          <w:szCs w:val="8"/>
        </w:rPr>
      </w:pPr>
    </w:p>
    <w:p w:rsidR="00512DCF" w:rsidRPr="00D867A6" w:rsidRDefault="00CE6F28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  <w:r w:rsidRPr="00D867A6">
        <w:rPr>
          <w:rFonts w:asciiTheme="minorHAnsi" w:hAnsiTheme="minorHAnsi" w:cs="Calibri"/>
          <w:sz w:val="24"/>
          <w:szCs w:val="26"/>
        </w:rPr>
        <w:t xml:space="preserve">Wyniki w raporcie Fundacji WHC wskazują, że </w:t>
      </w:r>
      <w:r w:rsidRPr="00D867A6">
        <w:rPr>
          <w:rFonts w:asciiTheme="minorHAnsi" w:hAnsiTheme="minorHAnsi" w:cs="Calibri"/>
          <w:b/>
          <w:sz w:val="24"/>
          <w:szCs w:val="26"/>
        </w:rPr>
        <w:t>średnio na badanie diagnostyczne oczekuje się ok. 3,1 mies.</w:t>
      </w:r>
      <w:r w:rsidRPr="00D867A6">
        <w:rPr>
          <w:rFonts w:asciiTheme="minorHAnsi" w:hAnsiTheme="minorHAnsi" w:cs="Calibri"/>
          <w:sz w:val="24"/>
          <w:szCs w:val="26"/>
        </w:rPr>
        <w:t xml:space="preserve"> (ok. 13,5 </w:t>
      </w:r>
      <w:proofErr w:type="spellStart"/>
      <w:r w:rsidRPr="00D867A6">
        <w:rPr>
          <w:rFonts w:asciiTheme="minorHAnsi" w:hAnsiTheme="minorHAnsi" w:cs="Calibri"/>
          <w:sz w:val="24"/>
          <w:szCs w:val="26"/>
        </w:rPr>
        <w:t>tyg</w:t>
      </w:r>
      <w:proofErr w:type="spellEnd"/>
      <w:r w:rsidRPr="00D867A6">
        <w:rPr>
          <w:rFonts w:asciiTheme="minorHAnsi" w:hAnsiTheme="minorHAnsi" w:cs="Calibri"/>
          <w:sz w:val="24"/>
          <w:szCs w:val="26"/>
        </w:rPr>
        <w:t>). Najdłuższa kolejka czeka pacjentów</w:t>
      </w:r>
      <w:r w:rsidR="003D0687" w:rsidRPr="00D867A6">
        <w:rPr>
          <w:rFonts w:asciiTheme="minorHAnsi" w:hAnsiTheme="minorHAnsi" w:cs="Calibri"/>
          <w:sz w:val="24"/>
          <w:szCs w:val="26"/>
        </w:rPr>
        <w:t xml:space="preserve"> chcących skorzystać z </w:t>
      </w:r>
      <w:r w:rsidR="003D0687" w:rsidRPr="00D867A6">
        <w:rPr>
          <w:rFonts w:asciiTheme="minorHAnsi" w:hAnsiTheme="minorHAnsi" w:cs="Calibri"/>
          <w:b/>
          <w:sz w:val="24"/>
          <w:szCs w:val="26"/>
        </w:rPr>
        <w:t>artroskopii</w:t>
      </w:r>
      <w:r w:rsidRPr="00D867A6">
        <w:rPr>
          <w:rFonts w:asciiTheme="minorHAnsi" w:hAnsiTheme="minorHAnsi" w:cs="Calibri"/>
          <w:b/>
          <w:sz w:val="24"/>
          <w:szCs w:val="26"/>
        </w:rPr>
        <w:t xml:space="preserve"> stawu biodrowego</w:t>
      </w:r>
      <w:r w:rsidRPr="00D867A6">
        <w:rPr>
          <w:rFonts w:asciiTheme="minorHAnsi" w:hAnsiTheme="minorHAnsi" w:cs="Calibri"/>
          <w:sz w:val="24"/>
          <w:szCs w:val="26"/>
        </w:rPr>
        <w:t xml:space="preserve"> (18,6 mies.), </w:t>
      </w:r>
      <w:r w:rsidRPr="00D867A6">
        <w:rPr>
          <w:rFonts w:asciiTheme="minorHAnsi" w:hAnsiTheme="minorHAnsi" w:cs="Calibri"/>
          <w:b/>
          <w:sz w:val="24"/>
          <w:szCs w:val="26"/>
        </w:rPr>
        <w:t>rezonans</w:t>
      </w:r>
      <w:r w:rsidR="003D0687" w:rsidRPr="00D867A6">
        <w:rPr>
          <w:rFonts w:asciiTheme="minorHAnsi" w:hAnsiTheme="minorHAnsi" w:cs="Calibri"/>
          <w:b/>
          <w:sz w:val="24"/>
          <w:szCs w:val="26"/>
        </w:rPr>
        <w:t>u magnetycznego</w:t>
      </w:r>
      <w:r w:rsidRPr="00D867A6">
        <w:rPr>
          <w:rFonts w:asciiTheme="minorHAnsi" w:hAnsiTheme="minorHAnsi" w:cs="Calibri"/>
          <w:b/>
          <w:sz w:val="24"/>
          <w:szCs w:val="26"/>
        </w:rPr>
        <w:t xml:space="preserve"> (MRI) głowy</w:t>
      </w:r>
      <w:r w:rsidRPr="00D867A6">
        <w:rPr>
          <w:rFonts w:asciiTheme="minorHAnsi" w:hAnsiTheme="minorHAnsi" w:cs="Calibri"/>
          <w:sz w:val="24"/>
          <w:szCs w:val="26"/>
        </w:rPr>
        <w:t xml:space="preserve"> i </w:t>
      </w:r>
      <w:r w:rsidRPr="00D867A6">
        <w:rPr>
          <w:rFonts w:asciiTheme="minorHAnsi" w:hAnsiTheme="minorHAnsi" w:cs="Calibri"/>
          <w:b/>
          <w:sz w:val="24"/>
          <w:szCs w:val="26"/>
        </w:rPr>
        <w:t>kręgosłupa</w:t>
      </w:r>
      <w:r w:rsidRPr="00D867A6">
        <w:rPr>
          <w:rFonts w:asciiTheme="minorHAnsi" w:hAnsiTheme="minorHAnsi" w:cs="Calibri"/>
          <w:sz w:val="24"/>
          <w:szCs w:val="26"/>
        </w:rPr>
        <w:t xml:space="preserve"> (średnio 10,2 mies.) oraz </w:t>
      </w:r>
      <w:r w:rsidR="003D0687" w:rsidRPr="00D867A6">
        <w:rPr>
          <w:rFonts w:asciiTheme="minorHAnsi" w:hAnsiTheme="minorHAnsi" w:cs="Calibri"/>
          <w:b/>
          <w:sz w:val="24"/>
          <w:szCs w:val="26"/>
        </w:rPr>
        <w:t>badania</w:t>
      </w:r>
      <w:r w:rsidRPr="00D867A6">
        <w:rPr>
          <w:rFonts w:asciiTheme="minorHAnsi" w:hAnsiTheme="minorHAnsi" w:cs="Calibri"/>
          <w:b/>
          <w:sz w:val="24"/>
          <w:szCs w:val="26"/>
        </w:rPr>
        <w:t xml:space="preserve"> elektrofizjologiczne serca (EPS)</w:t>
      </w:r>
      <w:r w:rsidRPr="00D867A6">
        <w:rPr>
          <w:rFonts w:asciiTheme="minorHAnsi" w:hAnsiTheme="minorHAnsi" w:cs="Calibri"/>
          <w:sz w:val="24"/>
          <w:szCs w:val="26"/>
        </w:rPr>
        <w:t xml:space="preserve"> (8,9 mies.)</w:t>
      </w:r>
      <w:r w:rsidR="006714A2" w:rsidRPr="00D867A6">
        <w:rPr>
          <w:rFonts w:asciiTheme="minorHAnsi" w:hAnsiTheme="minorHAnsi" w:cs="Calibri"/>
          <w:sz w:val="24"/>
          <w:szCs w:val="26"/>
        </w:rPr>
        <w:t>.</w:t>
      </w:r>
    </w:p>
    <w:p w:rsidR="008A1AB0" w:rsidRPr="00D867A6" w:rsidRDefault="008A1AB0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:rsidR="008A1AB0" w:rsidRPr="00D867A6" w:rsidRDefault="008A1AB0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  <w:r w:rsidRPr="00D867A6">
        <w:rPr>
          <w:rFonts w:asciiTheme="minorHAnsi" w:hAnsiTheme="minorHAnsi" w:cs="Calibri"/>
          <w:sz w:val="24"/>
          <w:szCs w:val="26"/>
        </w:rPr>
        <w:t>***</w:t>
      </w:r>
    </w:p>
    <w:p w:rsidR="00E60073" w:rsidRPr="00D867A6" w:rsidRDefault="00E60073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:rsidR="008A1AB0" w:rsidRPr="00D867A6" w:rsidRDefault="008A1AB0" w:rsidP="008A1AB0">
      <w:pPr>
        <w:spacing w:line="360" w:lineRule="auto"/>
        <w:jc w:val="center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 xml:space="preserve">Rekomendacje </w:t>
      </w:r>
      <w:proofErr w:type="spellStart"/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>Warsaw</w:t>
      </w:r>
      <w:proofErr w:type="spellEnd"/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 xml:space="preserve"> Enterprise </w:t>
      </w:r>
      <w:proofErr w:type="spellStart"/>
      <w:r w:rsidRPr="00D867A6">
        <w:rPr>
          <w:rFonts w:asciiTheme="minorHAnsi" w:hAnsiTheme="minorHAnsi" w:cs="Calibri"/>
          <w:b/>
          <w:color w:val="1F497D" w:themeColor="text2"/>
          <w:sz w:val="26"/>
          <w:szCs w:val="26"/>
        </w:rPr>
        <w:t>Institute</w:t>
      </w:r>
      <w:proofErr w:type="spellEnd"/>
    </w:p>
    <w:p w:rsidR="00E60073" w:rsidRPr="00D867A6" w:rsidRDefault="00E60073" w:rsidP="008A1AB0">
      <w:pPr>
        <w:spacing w:line="360" w:lineRule="auto"/>
        <w:jc w:val="center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 w:rsidRPr="00D867A6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1905000" cy="571500"/>
            <wp:effectExtent l="0" t="0" r="0" b="0"/>
            <wp:docPr id="5" name="Obraz 1" descr="Znalezione obrazy dla zapytania warsaw enterpris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rsaw enterprise institu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B0" w:rsidRPr="00D867A6" w:rsidRDefault="008A1AB0" w:rsidP="008A1AB0">
      <w:pPr>
        <w:spacing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1F497D" w:themeColor="text2"/>
          <w:szCs w:val="23"/>
        </w:rPr>
      </w:pPr>
      <w:r w:rsidRPr="00D867A6">
        <w:rPr>
          <w:rFonts w:asciiTheme="minorHAnsi" w:hAnsiTheme="minorHAnsi"/>
          <w:b/>
          <w:bCs/>
          <w:color w:val="1F497D" w:themeColor="text2"/>
          <w:szCs w:val="23"/>
        </w:rPr>
        <w:t>Dodatkowe ubezpieczenia zdrowotne</w:t>
      </w: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1F497D" w:themeColor="text2"/>
          <w:sz w:val="8"/>
          <w:szCs w:val="8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  <w:r w:rsidRPr="00D867A6">
        <w:rPr>
          <w:rFonts w:asciiTheme="minorHAnsi" w:hAnsiTheme="minorHAnsi"/>
          <w:bCs/>
          <w:szCs w:val="23"/>
        </w:rPr>
        <w:t>Długie kolejki spowodowane są niskim poziomem finansowania ochrony zdrowia przy zachowani</w:t>
      </w:r>
      <w:r w:rsidR="00F579F7">
        <w:rPr>
          <w:rFonts w:asciiTheme="minorHAnsi" w:hAnsiTheme="minorHAnsi"/>
          <w:bCs/>
          <w:szCs w:val="23"/>
        </w:rPr>
        <w:t>u</w:t>
      </w:r>
      <w:r w:rsidRPr="00D867A6">
        <w:rPr>
          <w:rFonts w:asciiTheme="minorHAnsi" w:hAnsiTheme="minorHAnsi"/>
          <w:bCs/>
          <w:szCs w:val="23"/>
        </w:rPr>
        <w:t xml:space="preserve"> obszernego koszyka świadczeń gwarantowanych. Ograniczenie koszyka świadczeń wydaje się być pomysłem niemożliwym do zrealizowania z przyczyn polityczno-społecznych. Wzrost wydatków na ochronę zdrowia, który załatałby obecne problemy systemu także nie nastąpi w bliskiej perspektywie czasowej. Dlatego warto byłoby wrócić do koncepcji dodatkowych świadczeń zdrowotnych, włączonych do ogólnego systemu opieki zdrowotnej. Ubezpieczeni w ten sposób mogliby korzystać z dodatkowy</w:t>
      </w:r>
      <w:r w:rsidR="00F579F7">
        <w:rPr>
          <w:rFonts w:asciiTheme="minorHAnsi" w:hAnsiTheme="minorHAnsi"/>
          <w:bCs/>
          <w:szCs w:val="23"/>
        </w:rPr>
        <w:t>ch</w:t>
      </w:r>
      <w:r w:rsidRPr="00D867A6">
        <w:rPr>
          <w:rFonts w:asciiTheme="minorHAnsi" w:hAnsiTheme="minorHAnsi"/>
          <w:bCs/>
          <w:szCs w:val="23"/>
        </w:rPr>
        <w:t xml:space="preserve"> świadczeń zdrowotnych oraz szybciej skorzystać ze świadczeń gwarantowanych. Zmniejszyłyby się tym samym kolejki w ramach podstawowego, obligatoryjnego ubezpieczenia. Nadwyżka wynikająca z dodatkowego ubezpieczenia mogłaby także trafić do podstawowego systemu. Do dodatkowego ubezpieczenia należałoby zachęcić pracodawców, umożliwiając odliczenia go od podatku.</w:t>
      </w:r>
    </w:p>
    <w:p w:rsidR="00E60073" w:rsidRPr="00D867A6" w:rsidRDefault="00E60073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</w:p>
    <w:p w:rsidR="00E60073" w:rsidRPr="00D867A6" w:rsidRDefault="00E60073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1F497D" w:themeColor="text2"/>
          <w:szCs w:val="23"/>
        </w:rPr>
      </w:pPr>
      <w:r w:rsidRPr="00D867A6">
        <w:rPr>
          <w:rFonts w:asciiTheme="minorHAnsi" w:hAnsiTheme="minorHAnsi"/>
          <w:b/>
          <w:bCs/>
          <w:color w:val="1F497D" w:themeColor="text2"/>
          <w:szCs w:val="23"/>
        </w:rPr>
        <w:lastRenderedPageBreak/>
        <w:t>Przyjmowanie lekarzy imigrantów</w:t>
      </w: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  <w:r w:rsidRPr="00D867A6">
        <w:rPr>
          <w:rFonts w:asciiTheme="minorHAnsi" w:hAnsiTheme="minorHAnsi"/>
          <w:bCs/>
          <w:szCs w:val="23"/>
        </w:rPr>
        <w:t>W Polsce na 1000 mieszkańców przypada 2,3 lekarzy. To najgorszy wynik w całej Europie. By załatać tę dziurę należałoby ułatwić możliwość zatrudniania lekarzy spoza Polski. Dziś lekarze np. z Ukrainy muszą przejść skomplikowaną procedurę biurokratyczną aby móc podjąć pracę w naszym kraju. Powinno nastąpić zdecydowane uproszczenie nostryfikacji czyli tzw. uznawania dyplomów dla lekarzy z spoza Unii Europejskiej.</w:t>
      </w: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1F497D" w:themeColor="text2"/>
          <w:szCs w:val="23"/>
        </w:rPr>
      </w:pPr>
      <w:r w:rsidRPr="00D867A6">
        <w:rPr>
          <w:rFonts w:asciiTheme="minorHAnsi" w:hAnsiTheme="minorHAnsi"/>
          <w:b/>
          <w:bCs/>
          <w:color w:val="1F497D" w:themeColor="text2"/>
          <w:szCs w:val="23"/>
        </w:rPr>
        <w:t>Zwiększenie liczby studentów medycyny</w:t>
      </w: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8A1AB0" w:rsidRPr="00D867A6" w:rsidRDefault="008A1AB0" w:rsidP="008A1AB0">
      <w:pPr>
        <w:pStyle w:val="Default"/>
        <w:spacing w:line="360" w:lineRule="auto"/>
        <w:jc w:val="both"/>
        <w:rPr>
          <w:rFonts w:asciiTheme="minorHAnsi" w:hAnsiTheme="minorHAnsi"/>
          <w:bCs/>
          <w:szCs w:val="23"/>
        </w:rPr>
      </w:pPr>
      <w:r w:rsidRPr="00D867A6">
        <w:rPr>
          <w:rFonts w:asciiTheme="minorHAnsi" w:hAnsiTheme="minorHAnsi"/>
          <w:bCs/>
          <w:szCs w:val="23"/>
        </w:rPr>
        <w:t>Mimo braków na rynku lekarzy, uczelnie medyczne wciąż posiadają bardzo duże limity przyjęć</w:t>
      </w:r>
      <w:r w:rsidRPr="00D867A6">
        <w:rPr>
          <w:rFonts w:asciiTheme="minorHAnsi" w:hAnsiTheme="minorHAnsi"/>
          <w:bCs/>
          <w:szCs w:val="23"/>
        </w:rPr>
        <w:br/>
        <w:t>na studia. W połączeniu z danymi mówiącymi, że z Polski emigruje co dziesiąty absolwent medycyny sytuacja ta skutkuje sporą luką pokoleniową. W roku akademickim 2018/2019 liczba studentów ma się zwiększyć w skali kraju o 276 studentów. Ta tendencja powinna być utrzymana w kolejnych latach.</w:t>
      </w:r>
    </w:p>
    <w:p w:rsidR="006714A2" w:rsidRPr="00D867A6" w:rsidRDefault="006714A2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:rsidR="006714A2" w:rsidRPr="00D867A6" w:rsidRDefault="006714A2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  <w:r w:rsidRPr="00D867A6">
        <w:rPr>
          <w:rFonts w:asciiTheme="minorHAnsi" w:hAnsiTheme="minorHAnsi" w:cs="Calibri"/>
          <w:sz w:val="24"/>
          <w:szCs w:val="26"/>
        </w:rPr>
        <w:t>***</w:t>
      </w:r>
    </w:p>
    <w:p w:rsidR="006714A2" w:rsidRPr="00D867A6" w:rsidRDefault="006714A2" w:rsidP="00512DCF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867A6">
        <w:rPr>
          <w:rFonts w:asciiTheme="minorHAnsi" w:hAnsiTheme="minorHAnsi"/>
          <w:sz w:val="24"/>
          <w:szCs w:val="24"/>
        </w:rPr>
        <w:t xml:space="preserve">Z pełnymi wynikami najnowszej edycji Barometru WHC, można zapoznać się na stronie </w:t>
      </w:r>
      <w:hyperlink r:id="rId12" w:history="1">
        <w:r w:rsidRPr="00D867A6">
          <w:rPr>
            <w:rStyle w:val="Hipercze"/>
            <w:rFonts w:asciiTheme="minorHAnsi" w:hAnsiTheme="minorHAnsi"/>
            <w:sz w:val="24"/>
            <w:szCs w:val="24"/>
          </w:rPr>
          <w:t>www.korektorzdrowia.pl/barometr</w:t>
        </w:r>
      </w:hyperlink>
      <w:r w:rsidRPr="00D867A6">
        <w:rPr>
          <w:rFonts w:asciiTheme="minorHAnsi" w:hAnsiTheme="minorHAnsi"/>
          <w:sz w:val="24"/>
          <w:szCs w:val="24"/>
        </w:rPr>
        <w:t xml:space="preserve">. Odnajdą tam Państwo gotową do pobrania </w:t>
      </w:r>
      <w:proofErr w:type="spellStart"/>
      <w:r w:rsidRPr="00D867A6">
        <w:rPr>
          <w:rFonts w:asciiTheme="minorHAnsi" w:hAnsiTheme="minorHAnsi"/>
          <w:sz w:val="24"/>
          <w:szCs w:val="24"/>
        </w:rPr>
        <w:t>pełnotekstową</w:t>
      </w:r>
      <w:proofErr w:type="spellEnd"/>
      <w:r w:rsidRPr="00D867A6">
        <w:rPr>
          <w:rFonts w:asciiTheme="minorHAnsi" w:hAnsiTheme="minorHAnsi"/>
          <w:sz w:val="24"/>
          <w:szCs w:val="24"/>
        </w:rPr>
        <w:t xml:space="preserve"> wersję raportu wraz z załącznikiem, przedstawiającym tabelaryczny spis wszystkich świadczeń wskaźnikowych wraz ze średnimi czasami oczekiwania.</w:t>
      </w:r>
    </w:p>
    <w:p w:rsidR="003D0687" w:rsidRPr="00D867A6" w:rsidRDefault="003D0687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:rsidR="006714A2" w:rsidRPr="00D867A6" w:rsidRDefault="006714A2" w:rsidP="00512DCF">
      <w:pPr>
        <w:spacing w:line="360" w:lineRule="auto"/>
        <w:jc w:val="both"/>
        <w:rPr>
          <w:rFonts w:asciiTheme="minorHAnsi" w:hAnsiTheme="minorHAnsi" w:cs="Calibri"/>
          <w:sz w:val="22"/>
          <w:szCs w:val="24"/>
        </w:rPr>
      </w:pPr>
    </w:p>
    <w:p w:rsidR="00CE6F28" w:rsidRPr="00D867A6" w:rsidRDefault="00CE6F28" w:rsidP="00512DCF">
      <w:pPr>
        <w:spacing w:line="360" w:lineRule="auto"/>
        <w:jc w:val="both"/>
        <w:rPr>
          <w:rFonts w:asciiTheme="minorHAnsi" w:hAnsiTheme="minorHAnsi" w:cs="Calibri"/>
          <w:sz w:val="22"/>
          <w:szCs w:val="24"/>
        </w:rPr>
      </w:pPr>
      <w:r w:rsidRPr="00D867A6">
        <w:rPr>
          <w:rFonts w:asciiTheme="minorHAnsi" w:hAnsiTheme="minorHAnsi" w:cs="Calibri"/>
          <w:sz w:val="22"/>
          <w:szCs w:val="24"/>
        </w:rPr>
        <w:t>***</w:t>
      </w:r>
    </w:p>
    <w:p w:rsidR="00CE6F28" w:rsidRPr="00D867A6" w:rsidRDefault="006714A2" w:rsidP="00512DCF">
      <w:pPr>
        <w:spacing w:line="360" w:lineRule="auto"/>
        <w:jc w:val="both"/>
        <w:rPr>
          <w:rFonts w:asciiTheme="minorHAnsi" w:hAnsiTheme="minorHAnsi" w:cs="Calibri"/>
          <w:b/>
          <w:sz w:val="18"/>
        </w:rPr>
      </w:pPr>
      <w:r w:rsidRPr="00D867A6">
        <w:rPr>
          <w:rFonts w:asciiTheme="minorHAnsi" w:hAnsiTheme="minorHAnsi" w:cs="Calibri"/>
          <w:b/>
          <w:sz w:val="18"/>
        </w:rPr>
        <w:t>Więcej informacji udzieli:</w:t>
      </w:r>
    </w:p>
    <w:p w:rsidR="006B0D31" w:rsidRPr="00D867A6" w:rsidRDefault="006B0D31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r w:rsidRPr="00D867A6">
        <w:rPr>
          <w:rFonts w:asciiTheme="minorHAnsi" w:hAnsiTheme="minorHAnsi" w:cs="Calibri"/>
          <w:sz w:val="18"/>
        </w:rPr>
        <w:t>Mateusz Grzeszczuk</w:t>
      </w:r>
    </w:p>
    <w:p w:rsidR="006B0D31" w:rsidRPr="00D867A6" w:rsidRDefault="009A5BF9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hyperlink r:id="rId13" w:history="1">
        <w:r w:rsidR="006B0D31" w:rsidRPr="00D867A6">
          <w:rPr>
            <w:rStyle w:val="Hipercze"/>
            <w:rFonts w:asciiTheme="minorHAnsi" w:hAnsiTheme="minorHAnsi" w:cs="Calibri"/>
            <w:sz w:val="18"/>
          </w:rPr>
          <w:t>sekretariat@korektorzdrowia.pl</w:t>
        </w:r>
      </w:hyperlink>
      <w:r w:rsidR="006B0D31" w:rsidRPr="00D867A6">
        <w:rPr>
          <w:rFonts w:asciiTheme="minorHAnsi" w:hAnsiTheme="minorHAnsi" w:cs="Calibri"/>
          <w:sz w:val="18"/>
        </w:rPr>
        <w:t xml:space="preserve"> </w:t>
      </w:r>
    </w:p>
    <w:p w:rsidR="006B0D31" w:rsidRPr="00D867A6" w:rsidRDefault="006B0D31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r w:rsidRPr="00D867A6">
        <w:rPr>
          <w:rFonts w:asciiTheme="minorHAnsi" w:hAnsiTheme="minorHAnsi" w:cs="Calibri"/>
          <w:sz w:val="18"/>
        </w:rPr>
        <w:t xml:space="preserve">+ 48 </w:t>
      </w:r>
      <w:r w:rsidR="00FC6F31" w:rsidRPr="00D867A6">
        <w:rPr>
          <w:rFonts w:asciiTheme="minorHAnsi" w:eastAsiaTheme="minorEastAsia" w:hAnsiTheme="minorHAnsi" w:cs="Arial"/>
          <w:noProof/>
          <w:color w:val="000000"/>
          <w:sz w:val="16"/>
          <w:szCs w:val="16"/>
          <w:lang w:eastAsia="pl-PL"/>
        </w:rPr>
        <w:t>604 198 700</w:t>
      </w:r>
    </w:p>
    <w:p w:rsidR="00512DCF" w:rsidRPr="00D867A6" w:rsidRDefault="00512DCF" w:rsidP="00512DCF">
      <w:pPr>
        <w:spacing w:line="360" w:lineRule="auto"/>
        <w:jc w:val="both"/>
        <w:rPr>
          <w:rFonts w:asciiTheme="minorHAnsi" w:hAnsiTheme="minorHAnsi" w:cs="Calibri"/>
          <w:szCs w:val="22"/>
        </w:rPr>
      </w:pPr>
    </w:p>
    <w:sectPr w:rsidR="00512DCF" w:rsidRPr="00D867A6" w:rsidSect="00BD10A7">
      <w:headerReference w:type="default" r:id="rId14"/>
      <w:footerReference w:type="even" r:id="rId15"/>
      <w:footerReference w:type="default" r:id="rId16"/>
      <w:pgSz w:w="11906" w:h="16838"/>
      <w:pgMar w:top="2235" w:right="1106" w:bottom="1843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F9" w:rsidRDefault="009A5BF9">
      <w:r>
        <w:separator/>
      </w:r>
    </w:p>
  </w:endnote>
  <w:endnote w:type="continuationSeparator" w:id="0">
    <w:p w:rsidR="009A5BF9" w:rsidRDefault="009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17" w:rsidRDefault="00E4589B" w:rsidP="003E0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2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4217" w:rsidRDefault="00D34217" w:rsidP="005D67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28" w:rsidRDefault="00CE6F28" w:rsidP="00CE6F28">
    <w:pPr>
      <w:pStyle w:val="Tekstkomentarza"/>
      <w:rPr>
        <w:rStyle w:val="Hipercze"/>
        <w:i/>
        <w:sz w:val="16"/>
        <w:szCs w:val="16"/>
      </w:rPr>
    </w:pPr>
    <w:r>
      <w:rPr>
        <w:i/>
        <w:sz w:val="16"/>
        <w:szCs w:val="16"/>
      </w:rPr>
      <w:t xml:space="preserve">Wszelkie prawa zastrzeżone – cytowanie fragmentów dozwolone ze wskazaniem źródła: „Barometr Fundacji Watch </w:t>
    </w:r>
    <w:proofErr w:type="spellStart"/>
    <w:r>
      <w:rPr>
        <w:i/>
        <w:sz w:val="16"/>
        <w:szCs w:val="16"/>
      </w:rPr>
      <w:t>Health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Care</w:t>
    </w:r>
    <w:proofErr w:type="spellEnd"/>
    <w:r>
      <w:rPr>
        <w:i/>
        <w:sz w:val="16"/>
        <w:szCs w:val="16"/>
      </w:rPr>
      <w:t xml:space="preserve"> nr 18/18/06/2018”, </w:t>
    </w:r>
    <w:hyperlink r:id="rId1" w:history="1">
      <w:r>
        <w:rPr>
          <w:rStyle w:val="Hipercze"/>
          <w:i/>
          <w:sz w:val="16"/>
          <w:szCs w:val="16"/>
        </w:rPr>
        <w:t>www.korektorzdrowia.pl</w:t>
      </w:r>
    </w:hyperlink>
    <w:r w:rsidRPr="00430EB1">
      <w:rPr>
        <w:rStyle w:val="Hipercze"/>
        <w:i/>
        <w:sz w:val="16"/>
        <w:szCs w:val="16"/>
      </w:rPr>
      <w:t xml:space="preserve"> i autora: MAHTA Sp. z o.o.</w:t>
    </w:r>
  </w:p>
  <w:p w:rsidR="00CE6F28" w:rsidRPr="00DF0471" w:rsidRDefault="00CE6F28" w:rsidP="00CE6F28">
    <w:pPr>
      <w:pStyle w:val="Tekstkomentarza"/>
      <w:ind w:left="66"/>
      <w:rPr>
        <w:i/>
        <w:sz w:val="16"/>
        <w:szCs w:val="16"/>
      </w:rPr>
    </w:pPr>
  </w:p>
  <w:tbl>
    <w:tblPr>
      <w:tblStyle w:val="Siatkatabeli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4878"/>
    </w:tblGrid>
    <w:tr w:rsidR="00CE6F28" w:rsidRPr="006B0D31" w:rsidTr="006B0D31">
      <w:trPr>
        <w:trHeight w:val="557"/>
      </w:trPr>
      <w:tc>
        <w:tcPr>
          <w:tcW w:w="2500" w:type="pct"/>
        </w:tcPr>
        <w:p w:rsidR="00CE6F28" w:rsidRPr="006B0D31" w:rsidRDefault="00CE6F28" w:rsidP="00707A89">
          <w:pPr>
            <w:jc w:val="center"/>
            <w:rPr>
              <w:rFonts w:asciiTheme="minorHAnsi" w:hAnsiTheme="minorHAnsi" w:cs="Arial"/>
              <w:b/>
              <w:color w:val="17365D"/>
              <w:sz w:val="18"/>
              <w:szCs w:val="18"/>
            </w:rPr>
          </w:pPr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 xml:space="preserve">Fundacja Watch </w:t>
          </w:r>
          <w:proofErr w:type="spellStart"/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>Health</w:t>
          </w:r>
          <w:proofErr w:type="spellEnd"/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 xml:space="preserve"> </w:t>
          </w:r>
          <w:proofErr w:type="spellStart"/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>Care</w:t>
          </w:r>
          <w:proofErr w:type="spellEnd"/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 xml:space="preserve"> </w:t>
          </w:r>
        </w:p>
        <w:p w:rsidR="006B0D31" w:rsidRDefault="006B0D31" w:rsidP="00707A89">
          <w:pPr>
            <w:tabs>
              <w:tab w:val="left" w:pos="2592"/>
              <w:tab w:val="center" w:pos="4536"/>
            </w:tabs>
            <w:jc w:val="center"/>
            <w:rPr>
              <w:rStyle w:val="st"/>
              <w:rFonts w:asciiTheme="minorHAnsi" w:hAnsiTheme="minorHAnsi"/>
              <w:sz w:val="18"/>
              <w:szCs w:val="18"/>
            </w:rPr>
          </w:pPr>
          <w:r w:rsidRPr="006B0D31">
            <w:rPr>
              <w:rStyle w:val="st"/>
              <w:rFonts w:asciiTheme="minorHAnsi" w:hAnsiTheme="minorHAnsi"/>
              <w:sz w:val="18"/>
              <w:szCs w:val="18"/>
            </w:rPr>
            <w:t xml:space="preserve">Ul. Woronicza 31 lok. 254 02-640 </w:t>
          </w:r>
          <w:r w:rsidRPr="006B0D31">
            <w:rPr>
              <w:rStyle w:val="Uwydatnienie"/>
              <w:rFonts w:asciiTheme="minorHAnsi" w:hAnsiTheme="minorHAnsi"/>
              <w:i w:val="0"/>
              <w:sz w:val="18"/>
              <w:szCs w:val="18"/>
            </w:rPr>
            <w:t>Warszawa</w:t>
          </w:r>
          <w:r w:rsidRPr="006B0D31">
            <w:rPr>
              <w:rStyle w:val="st"/>
              <w:rFonts w:asciiTheme="minorHAnsi" w:hAnsiTheme="minorHAnsi"/>
              <w:i/>
              <w:sz w:val="18"/>
              <w:szCs w:val="18"/>
            </w:rPr>
            <w:t>.</w:t>
          </w:r>
          <w:r w:rsidRPr="006B0D31">
            <w:rPr>
              <w:rStyle w:val="st"/>
              <w:rFonts w:asciiTheme="minorHAnsi" w:hAnsiTheme="minorHAnsi"/>
              <w:sz w:val="18"/>
              <w:szCs w:val="18"/>
            </w:rPr>
            <w:t xml:space="preserve"> </w:t>
          </w:r>
        </w:p>
        <w:p w:rsidR="00CE6F28" w:rsidRPr="00215574" w:rsidRDefault="006B0D31" w:rsidP="00707A89">
          <w:pPr>
            <w:tabs>
              <w:tab w:val="left" w:pos="2592"/>
              <w:tab w:val="center" w:pos="4536"/>
            </w:tabs>
            <w:jc w:val="center"/>
            <w:rPr>
              <w:rFonts w:asciiTheme="minorHAnsi" w:hAnsiTheme="minorHAnsi" w:cs="Arial"/>
              <w:bCs/>
              <w:color w:val="17365D"/>
              <w:sz w:val="18"/>
              <w:szCs w:val="18"/>
              <w:lang w:val="en-US"/>
            </w:rPr>
          </w:pPr>
          <w:r w:rsidRPr="00215574">
            <w:rPr>
              <w:rStyle w:val="st"/>
              <w:rFonts w:asciiTheme="minorHAnsi" w:hAnsiTheme="minorHAnsi"/>
              <w:sz w:val="18"/>
              <w:szCs w:val="18"/>
              <w:lang w:val="en-US"/>
            </w:rPr>
            <w:t xml:space="preserve">Tel.: +48 22 749 13 </w:t>
          </w:r>
        </w:p>
        <w:p w:rsidR="00CE6F28" w:rsidRPr="00215574" w:rsidRDefault="00CE6F28" w:rsidP="00707A89">
          <w:pPr>
            <w:tabs>
              <w:tab w:val="left" w:pos="2592"/>
              <w:tab w:val="center" w:pos="4536"/>
            </w:tabs>
            <w:jc w:val="center"/>
            <w:rPr>
              <w:rFonts w:asciiTheme="minorHAnsi" w:hAnsiTheme="minorHAnsi" w:cs="Arial"/>
              <w:bCs/>
              <w:color w:val="17365D"/>
              <w:sz w:val="18"/>
              <w:szCs w:val="18"/>
              <w:lang w:val="en-US"/>
            </w:rPr>
          </w:pPr>
          <w:r w:rsidRPr="00215574">
            <w:rPr>
              <w:rFonts w:asciiTheme="minorHAnsi" w:hAnsiTheme="minorHAnsi" w:cs="Arial"/>
              <w:bCs/>
              <w:color w:val="17365D"/>
              <w:sz w:val="18"/>
              <w:szCs w:val="18"/>
              <w:lang w:val="en-US"/>
            </w:rPr>
            <w:t>sekretariat@korektorzdrowia.pl</w:t>
          </w:r>
        </w:p>
        <w:p w:rsidR="00CE6F28" w:rsidRPr="00215574" w:rsidRDefault="009A5BF9" w:rsidP="00707A89">
          <w:pPr>
            <w:jc w:val="center"/>
            <w:rPr>
              <w:rFonts w:asciiTheme="minorHAnsi" w:hAnsiTheme="minorHAnsi" w:cs="Arial"/>
              <w:b/>
              <w:color w:val="17365D"/>
              <w:sz w:val="18"/>
              <w:szCs w:val="18"/>
              <w:lang w:val="en-US"/>
            </w:rPr>
          </w:pPr>
          <w:hyperlink r:id="rId2" w:history="1">
            <w:r w:rsidR="00CE6F28" w:rsidRPr="00215574">
              <w:rPr>
                <w:rStyle w:val="Hipercze"/>
                <w:rFonts w:asciiTheme="minorHAnsi" w:hAnsiTheme="minorHAnsi" w:cs="Arial"/>
                <w:bCs/>
                <w:sz w:val="18"/>
                <w:szCs w:val="18"/>
                <w:lang w:val="en-US"/>
              </w:rPr>
              <w:t>www.korektorzdrowia.pl</w:t>
            </w:r>
          </w:hyperlink>
        </w:p>
      </w:tc>
      <w:tc>
        <w:tcPr>
          <w:tcW w:w="2500" w:type="pct"/>
        </w:tcPr>
        <w:p w:rsidR="00CE6F28" w:rsidRPr="006B0D31" w:rsidRDefault="00CE6F28" w:rsidP="00707A89">
          <w:pPr>
            <w:tabs>
              <w:tab w:val="left" w:pos="2640"/>
            </w:tabs>
            <w:ind w:left="1134"/>
            <w:jc w:val="center"/>
            <w:rPr>
              <w:rFonts w:asciiTheme="minorHAnsi" w:hAnsiTheme="minorHAnsi" w:cs="Arial"/>
              <w:b/>
              <w:color w:val="17365D"/>
              <w:sz w:val="18"/>
              <w:szCs w:val="18"/>
            </w:rPr>
          </w:pPr>
          <w:r w:rsidRPr="006B0D31">
            <w:rPr>
              <w:rFonts w:asciiTheme="minorHAnsi" w:hAnsiTheme="minorHAnsi" w:cs="Arial"/>
              <w:b/>
              <w:color w:val="17365D"/>
              <w:sz w:val="18"/>
              <w:szCs w:val="18"/>
            </w:rPr>
            <w:t>MAHTA Sp. z o.o.</w:t>
          </w:r>
        </w:p>
        <w:p w:rsidR="00CE6F28" w:rsidRPr="006B0D31" w:rsidRDefault="00CE6F28" w:rsidP="00707A89">
          <w:pPr>
            <w:ind w:left="1134"/>
            <w:jc w:val="center"/>
            <w:rPr>
              <w:rFonts w:asciiTheme="minorHAnsi" w:hAnsiTheme="minorHAnsi" w:cs="Arial"/>
              <w:i/>
              <w:sz w:val="18"/>
              <w:szCs w:val="18"/>
            </w:rPr>
          </w:pPr>
          <w:r w:rsidRPr="006B0D31">
            <w:rPr>
              <w:rFonts w:asciiTheme="minorHAnsi" w:hAnsiTheme="minorHAnsi" w:cs="Arial"/>
              <w:sz w:val="18"/>
              <w:szCs w:val="18"/>
            </w:rPr>
            <w:t>ul. Rejtana 17/5</w:t>
          </w:r>
        </w:p>
        <w:p w:rsidR="00CE6F28" w:rsidRPr="006B0D31" w:rsidRDefault="00CE6F28" w:rsidP="00707A89">
          <w:pPr>
            <w:ind w:left="1134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B0D31">
            <w:rPr>
              <w:rFonts w:asciiTheme="minorHAnsi" w:hAnsiTheme="minorHAnsi" w:cs="Arial"/>
              <w:sz w:val="18"/>
              <w:szCs w:val="18"/>
            </w:rPr>
            <w:t>02 - 516 Warszawa</w:t>
          </w:r>
        </w:p>
        <w:p w:rsidR="00CE6F28" w:rsidRPr="006B0D31" w:rsidRDefault="00CE6F28" w:rsidP="00707A89">
          <w:pPr>
            <w:ind w:left="1134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B0D31">
            <w:rPr>
              <w:rFonts w:asciiTheme="minorHAnsi" w:hAnsiTheme="minorHAnsi" w:cs="Arial"/>
              <w:sz w:val="18"/>
              <w:szCs w:val="18"/>
            </w:rPr>
            <w:t>Tel. 533 399 146</w:t>
          </w:r>
        </w:p>
        <w:p w:rsidR="00CE6F28" w:rsidRPr="006B0D31" w:rsidRDefault="00CE6F28" w:rsidP="00707A89">
          <w:pPr>
            <w:ind w:left="1134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B0D31">
            <w:rPr>
              <w:rFonts w:asciiTheme="minorHAnsi" w:hAnsiTheme="minorHAnsi" w:cs="Arial"/>
              <w:sz w:val="18"/>
              <w:szCs w:val="18"/>
            </w:rPr>
            <w:t xml:space="preserve">E-mail: </w:t>
          </w:r>
          <w:hyperlink r:id="rId3" w:history="1">
            <w:r w:rsidRPr="006B0D31">
              <w:rPr>
                <w:rStyle w:val="Hipercze"/>
                <w:rFonts w:asciiTheme="minorHAnsi" w:hAnsiTheme="minorHAnsi" w:cs="Arial"/>
                <w:sz w:val="18"/>
                <w:szCs w:val="18"/>
              </w:rPr>
              <w:t>biuro@mahta.pl</w:t>
            </w:r>
          </w:hyperlink>
        </w:p>
      </w:tc>
    </w:tr>
  </w:tbl>
  <w:p w:rsidR="00D34217" w:rsidRPr="00CE6F28" w:rsidRDefault="00D34217" w:rsidP="00CE6F28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F9" w:rsidRDefault="009A5BF9">
      <w:r>
        <w:separator/>
      </w:r>
    </w:p>
  </w:footnote>
  <w:footnote w:type="continuationSeparator" w:id="0">
    <w:p w:rsidR="009A5BF9" w:rsidRDefault="009A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17" w:rsidRPr="005F1CBB" w:rsidRDefault="00D34217" w:rsidP="005F1CBB">
    <w:pPr>
      <w:pStyle w:val="Nagwek"/>
      <w:ind w:hanging="283"/>
      <w:rPr>
        <w:sz w:val="16"/>
      </w:rPr>
    </w:pPr>
    <w:r>
      <w:tab/>
    </w:r>
  </w:p>
  <w:p w:rsidR="00D34217" w:rsidRPr="005F1CBB" w:rsidRDefault="007E083F" w:rsidP="005F1CBB">
    <w:pPr>
      <w:pStyle w:val="Bezodstpw"/>
      <w:rPr>
        <w:sz w:val="16"/>
      </w:rPr>
    </w:pPr>
    <w:r w:rsidRPr="007E083F">
      <w:rPr>
        <w:noProof/>
        <w:sz w:val="16"/>
        <w:lang w:eastAsia="pl-PL"/>
      </w:rPr>
      <w:drawing>
        <wp:inline distT="0" distB="0" distL="0" distR="0">
          <wp:extent cx="1941469" cy="802256"/>
          <wp:effectExtent l="19050" t="0" r="1631" b="0"/>
          <wp:docPr id="1" name="Obraz 1" descr="E:\Mateusz Grzeszczuk\Mateusz Grzeszczuk\Logotypy WHC Alumni\whc_logo_zmiani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teusz Grzeszczuk\Mateusz Grzeszczuk\Logotypy WHC Alumni\whc_logo_zmiani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313" cy="80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5BF9"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15pt;margin-top:74.45pt;width:448.5pt;height:.05pt;z-index:251657728;mso-position-horizontal-relative:text;mso-position-vertical-relative:text" o:connectortype="straight" strokecolor="#365f91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A2D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31B0AC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2AEE9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A71427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55454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73009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275B45"/>
    <w:multiLevelType w:val="hybridMultilevel"/>
    <w:tmpl w:val="7E109A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F93E17"/>
    <w:multiLevelType w:val="hybridMultilevel"/>
    <w:tmpl w:val="5AF61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A156C"/>
    <w:multiLevelType w:val="hybridMultilevel"/>
    <w:tmpl w:val="0EBEF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E1D91"/>
    <w:multiLevelType w:val="hybridMultilevel"/>
    <w:tmpl w:val="E0FE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81AAB"/>
    <w:multiLevelType w:val="hybridMultilevel"/>
    <w:tmpl w:val="9A7E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E81FFC"/>
    <w:multiLevelType w:val="hybridMultilevel"/>
    <w:tmpl w:val="9F0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86C0A"/>
    <w:multiLevelType w:val="hybridMultilevel"/>
    <w:tmpl w:val="5300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1BC"/>
    <w:multiLevelType w:val="hybridMultilevel"/>
    <w:tmpl w:val="FEDA9E72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 w15:restartNumberingAfterBreak="0">
    <w:nsid w:val="14622AB4"/>
    <w:multiLevelType w:val="hybridMultilevel"/>
    <w:tmpl w:val="FC40E038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748E6"/>
    <w:multiLevelType w:val="hybridMultilevel"/>
    <w:tmpl w:val="D4B0204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BF043F"/>
    <w:multiLevelType w:val="hybridMultilevel"/>
    <w:tmpl w:val="12E2D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514"/>
    <w:multiLevelType w:val="hybridMultilevel"/>
    <w:tmpl w:val="D7AE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11043"/>
    <w:multiLevelType w:val="hybridMultilevel"/>
    <w:tmpl w:val="137E4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87E10"/>
    <w:multiLevelType w:val="hybridMultilevel"/>
    <w:tmpl w:val="0976710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E7238"/>
    <w:multiLevelType w:val="multilevel"/>
    <w:tmpl w:val="31F85110"/>
    <w:lvl w:ilvl="0">
      <w:start w:val="1"/>
      <w:numFmt w:val="decimal"/>
      <w:pStyle w:val="rr-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r-nagwek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r-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BE57E1"/>
    <w:multiLevelType w:val="hybridMultilevel"/>
    <w:tmpl w:val="198C8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6083A"/>
    <w:multiLevelType w:val="hybridMultilevel"/>
    <w:tmpl w:val="7708DA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76638A2"/>
    <w:multiLevelType w:val="hybridMultilevel"/>
    <w:tmpl w:val="6382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114EE"/>
    <w:multiLevelType w:val="hybridMultilevel"/>
    <w:tmpl w:val="311092C0"/>
    <w:lvl w:ilvl="0" w:tplc="59D49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6CD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ED1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AD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03B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C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5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A2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D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42BD7"/>
    <w:multiLevelType w:val="hybridMultilevel"/>
    <w:tmpl w:val="132CD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B2DD9"/>
    <w:multiLevelType w:val="hybridMultilevel"/>
    <w:tmpl w:val="5750FBE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5B06B96"/>
    <w:multiLevelType w:val="hybridMultilevel"/>
    <w:tmpl w:val="2B46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66EC9"/>
    <w:multiLevelType w:val="hybridMultilevel"/>
    <w:tmpl w:val="ED44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253D1"/>
    <w:multiLevelType w:val="hybridMultilevel"/>
    <w:tmpl w:val="AE3E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7F59"/>
    <w:multiLevelType w:val="hybridMultilevel"/>
    <w:tmpl w:val="D8AA9234"/>
    <w:lvl w:ilvl="0" w:tplc="F81E4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A5E65"/>
    <w:multiLevelType w:val="hybridMultilevel"/>
    <w:tmpl w:val="440E2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06814"/>
    <w:multiLevelType w:val="multilevel"/>
    <w:tmpl w:val="1E3C54DE"/>
    <w:lvl w:ilvl="0">
      <w:start w:val="1"/>
      <w:numFmt w:val="decimal"/>
      <w:pStyle w:val="HTA-Nagwek1"/>
      <w:lvlText w:val="%1."/>
      <w:lvlJc w:val="righ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TA-Nagwek2"/>
      <w:isLgl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TA-Nagwek3"/>
      <w:isLgl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HTA-Nagwek4"/>
      <w:isLgl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pStyle w:val="HTA-Nagwek5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4CCF6BC4"/>
    <w:multiLevelType w:val="hybridMultilevel"/>
    <w:tmpl w:val="1C6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91BE9"/>
    <w:multiLevelType w:val="multilevel"/>
    <w:tmpl w:val="FA52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9C2408"/>
    <w:multiLevelType w:val="hybridMultilevel"/>
    <w:tmpl w:val="EAD8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3EC4"/>
    <w:multiLevelType w:val="hybridMultilevel"/>
    <w:tmpl w:val="3EC2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B785C"/>
    <w:multiLevelType w:val="hybridMultilevel"/>
    <w:tmpl w:val="4E0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03C16"/>
    <w:multiLevelType w:val="hybridMultilevel"/>
    <w:tmpl w:val="565683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B4368"/>
    <w:multiLevelType w:val="hybridMultilevel"/>
    <w:tmpl w:val="8BA6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27A61"/>
    <w:multiLevelType w:val="hybridMultilevel"/>
    <w:tmpl w:val="6466160E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3334"/>
    <w:multiLevelType w:val="hybridMultilevel"/>
    <w:tmpl w:val="295E73F4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01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41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1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E3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0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4D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2A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566C5"/>
    <w:multiLevelType w:val="multilevel"/>
    <w:tmpl w:val="132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37698"/>
    <w:multiLevelType w:val="hybridMultilevel"/>
    <w:tmpl w:val="FD8A514C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7EDF"/>
    <w:multiLevelType w:val="hybridMultilevel"/>
    <w:tmpl w:val="0E7E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2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38"/>
  </w:num>
  <w:num w:numId="13">
    <w:abstractNumId w:val="6"/>
  </w:num>
  <w:num w:numId="14">
    <w:abstractNumId w:val="21"/>
  </w:num>
  <w:num w:numId="15">
    <w:abstractNumId w:val="10"/>
  </w:num>
  <w:num w:numId="16">
    <w:abstractNumId w:val="37"/>
  </w:num>
  <w:num w:numId="17">
    <w:abstractNumId w:val="22"/>
  </w:num>
  <w:num w:numId="18">
    <w:abstractNumId w:val="31"/>
  </w:num>
  <w:num w:numId="19">
    <w:abstractNumId w:val="19"/>
  </w:num>
  <w:num w:numId="20">
    <w:abstractNumId w:val="23"/>
  </w:num>
  <w:num w:numId="21">
    <w:abstractNumId w:val="25"/>
  </w:num>
  <w:num w:numId="22">
    <w:abstractNumId w:val="42"/>
  </w:num>
  <w:num w:numId="23">
    <w:abstractNumId w:val="11"/>
  </w:num>
  <w:num w:numId="24">
    <w:abstractNumId w:val="27"/>
  </w:num>
  <w:num w:numId="25">
    <w:abstractNumId w:val="29"/>
  </w:num>
  <w:num w:numId="26">
    <w:abstractNumId w:val="35"/>
  </w:num>
  <w:num w:numId="27">
    <w:abstractNumId w:val="9"/>
  </w:num>
  <w:num w:numId="28">
    <w:abstractNumId w:val="12"/>
  </w:num>
  <w:num w:numId="29">
    <w:abstractNumId w:val="24"/>
  </w:num>
  <w:num w:numId="30">
    <w:abstractNumId w:val="13"/>
  </w:num>
  <w:num w:numId="31">
    <w:abstractNumId w:val="3"/>
  </w:num>
  <w:num w:numId="32">
    <w:abstractNumId w:val="17"/>
  </w:num>
  <w:num w:numId="33">
    <w:abstractNumId w:val="14"/>
  </w:num>
  <w:num w:numId="34">
    <w:abstractNumId w:val="41"/>
  </w:num>
  <w:num w:numId="35">
    <w:abstractNumId w:val="43"/>
  </w:num>
  <w:num w:numId="36">
    <w:abstractNumId w:val="33"/>
  </w:num>
  <w:num w:numId="37">
    <w:abstractNumId w:val="40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30"/>
  </w:num>
  <w:num w:numId="44">
    <w:abstractNumId w:val="44"/>
  </w:num>
  <w:num w:numId="45">
    <w:abstractNumId w:val="28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F8A"/>
    <w:rsid w:val="000001E0"/>
    <w:rsid w:val="00001C42"/>
    <w:rsid w:val="000021EF"/>
    <w:rsid w:val="000027A4"/>
    <w:rsid w:val="00002C9F"/>
    <w:rsid w:val="00004916"/>
    <w:rsid w:val="00005051"/>
    <w:rsid w:val="00005563"/>
    <w:rsid w:val="00005C52"/>
    <w:rsid w:val="0000628E"/>
    <w:rsid w:val="00012B5F"/>
    <w:rsid w:val="00013E0F"/>
    <w:rsid w:val="00016A1B"/>
    <w:rsid w:val="0002100E"/>
    <w:rsid w:val="00021728"/>
    <w:rsid w:val="00021A80"/>
    <w:rsid w:val="00021F23"/>
    <w:rsid w:val="00022E7B"/>
    <w:rsid w:val="0002457F"/>
    <w:rsid w:val="000265BE"/>
    <w:rsid w:val="00027F6B"/>
    <w:rsid w:val="00035E9F"/>
    <w:rsid w:val="00037BB8"/>
    <w:rsid w:val="00041C59"/>
    <w:rsid w:val="000424C4"/>
    <w:rsid w:val="00043B31"/>
    <w:rsid w:val="00044451"/>
    <w:rsid w:val="0004469B"/>
    <w:rsid w:val="0005115A"/>
    <w:rsid w:val="00052241"/>
    <w:rsid w:val="00066D9C"/>
    <w:rsid w:val="000679BF"/>
    <w:rsid w:val="00071836"/>
    <w:rsid w:val="00073A9A"/>
    <w:rsid w:val="000767D4"/>
    <w:rsid w:val="000811C9"/>
    <w:rsid w:val="0008495B"/>
    <w:rsid w:val="000905EB"/>
    <w:rsid w:val="00092C95"/>
    <w:rsid w:val="00094593"/>
    <w:rsid w:val="00094FA2"/>
    <w:rsid w:val="00096F28"/>
    <w:rsid w:val="000A229E"/>
    <w:rsid w:val="000A3002"/>
    <w:rsid w:val="000A3206"/>
    <w:rsid w:val="000A41AC"/>
    <w:rsid w:val="000A5981"/>
    <w:rsid w:val="000A7833"/>
    <w:rsid w:val="000B432A"/>
    <w:rsid w:val="000B56C7"/>
    <w:rsid w:val="000B64D7"/>
    <w:rsid w:val="000B771A"/>
    <w:rsid w:val="000C30C5"/>
    <w:rsid w:val="000C6072"/>
    <w:rsid w:val="000D1044"/>
    <w:rsid w:val="000D2B6A"/>
    <w:rsid w:val="000D6904"/>
    <w:rsid w:val="000D6F85"/>
    <w:rsid w:val="000E6852"/>
    <w:rsid w:val="000E7762"/>
    <w:rsid w:val="000F667F"/>
    <w:rsid w:val="000F67A1"/>
    <w:rsid w:val="000F76B9"/>
    <w:rsid w:val="000F77E6"/>
    <w:rsid w:val="0010213B"/>
    <w:rsid w:val="00105874"/>
    <w:rsid w:val="00107FDB"/>
    <w:rsid w:val="001111A0"/>
    <w:rsid w:val="00111F44"/>
    <w:rsid w:val="001145A6"/>
    <w:rsid w:val="00117DC9"/>
    <w:rsid w:val="001266BB"/>
    <w:rsid w:val="0013291E"/>
    <w:rsid w:val="001335F6"/>
    <w:rsid w:val="00137816"/>
    <w:rsid w:val="00137B16"/>
    <w:rsid w:val="00137C03"/>
    <w:rsid w:val="00141256"/>
    <w:rsid w:val="001412E5"/>
    <w:rsid w:val="00143CAC"/>
    <w:rsid w:val="00143D46"/>
    <w:rsid w:val="0014533F"/>
    <w:rsid w:val="00147717"/>
    <w:rsid w:val="00152A18"/>
    <w:rsid w:val="0015356F"/>
    <w:rsid w:val="001551D9"/>
    <w:rsid w:val="00156016"/>
    <w:rsid w:val="00156AB5"/>
    <w:rsid w:val="00160F08"/>
    <w:rsid w:val="00162357"/>
    <w:rsid w:val="00165557"/>
    <w:rsid w:val="00166590"/>
    <w:rsid w:val="0017002A"/>
    <w:rsid w:val="00173781"/>
    <w:rsid w:val="00176803"/>
    <w:rsid w:val="0017683C"/>
    <w:rsid w:val="00182050"/>
    <w:rsid w:val="001843BA"/>
    <w:rsid w:val="00184D71"/>
    <w:rsid w:val="001854A6"/>
    <w:rsid w:val="00185FCD"/>
    <w:rsid w:val="00190729"/>
    <w:rsid w:val="00196491"/>
    <w:rsid w:val="00197729"/>
    <w:rsid w:val="001A02FF"/>
    <w:rsid w:val="001A4820"/>
    <w:rsid w:val="001A6B6A"/>
    <w:rsid w:val="001A76A8"/>
    <w:rsid w:val="001B2895"/>
    <w:rsid w:val="001B3C8E"/>
    <w:rsid w:val="001B457A"/>
    <w:rsid w:val="001B69BF"/>
    <w:rsid w:val="001C1267"/>
    <w:rsid w:val="001C35B0"/>
    <w:rsid w:val="001C3717"/>
    <w:rsid w:val="001C7E64"/>
    <w:rsid w:val="001D586D"/>
    <w:rsid w:val="001D5B33"/>
    <w:rsid w:val="001D5F5D"/>
    <w:rsid w:val="001E106E"/>
    <w:rsid w:val="001E1D8D"/>
    <w:rsid w:val="001E377A"/>
    <w:rsid w:val="001E56F6"/>
    <w:rsid w:val="001E6069"/>
    <w:rsid w:val="001F01D8"/>
    <w:rsid w:val="001F0750"/>
    <w:rsid w:val="001F60CB"/>
    <w:rsid w:val="001F68ED"/>
    <w:rsid w:val="001F78DB"/>
    <w:rsid w:val="00200EDE"/>
    <w:rsid w:val="002055A7"/>
    <w:rsid w:val="00205A65"/>
    <w:rsid w:val="0020672C"/>
    <w:rsid w:val="00206AEB"/>
    <w:rsid w:val="00207E2C"/>
    <w:rsid w:val="00212592"/>
    <w:rsid w:val="00212E6C"/>
    <w:rsid w:val="00215574"/>
    <w:rsid w:val="00217900"/>
    <w:rsid w:val="00221243"/>
    <w:rsid w:val="002217C7"/>
    <w:rsid w:val="00225E3F"/>
    <w:rsid w:val="00232304"/>
    <w:rsid w:val="00232DF0"/>
    <w:rsid w:val="0023486A"/>
    <w:rsid w:val="0023799F"/>
    <w:rsid w:val="002403F0"/>
    <w:rsid w:val="00242570"/>
    <w:rsid w:val="00242FA7"/>
    <w:rsid w:val="00246A1F"/>
    <w:rsid w:val="00250393"/>
    <w:rsid w:val="002527AC"/>
    <w:rsid w:val="00254866"/>
    <w:rsid w:val="0025513A"/>
    <w:rsid w:val="002566B7"/>
    <w:rsid w:val="002601D0"/>
    <w:rsid w:val="00263039"/>
    <w:rsid w:val="00263D27"/>
    <w:rsid w:val="00264A34"/>
    <w:rsid w:val="00265B45"/>
    <w:rsid w:val="00267A86"/>
    <w:rsid w:val="00275796"/>
    <w:rsid w:val="002758AB"/>
    <w:rsid w:val="0028004A"/>
    <w:rsid w:val="0028231F"/>
    <w:rsid w:val="00283E04"/>
    <w:rsid w:val="00284194"/>
    <w:rsid w:val="002843D6"/>
    <w:rsid w:val="00284C52"/>
    <w:rsid w:val="00286407"/>
    <w:rsid w:val="00290DFE"/>
    <w:rsid w:val="002910DF"/>
    <w:rsid w:val="00297944"/>
    <w:rsid w:val="002A1E95"/>
    <w:rsid w:val="002A6AD7"/>
    <w:rsid w:val="002A6D86"/>
    <w:rsid w:val="002B01BE"/>
    <w:rsid w:val="002B07AC"/>
    <w:rsid w:val="002B0A0D"/>
    <w:rsid w:val="002B0A32"/>
    <w:rsid w:val="002B2B2F"/>
    <w:rsid w:val="002B4834"/>
    <w:rsid w:val="002C19A9"/>
    <w:rsid w:val="002C4486"/>
    <w:rsid w:val="002C4FC7"/>
    <w:rsid w:val="002C53E2"/>
    <w:rsid w:val="002D1A99"/>
    <w:rsid w:val="002D4D4E"/>
    <w:rsid w:val="002D7346"/>
    <w:rsid w:val="002D74E7"/>
    <w:rsid w:val="002E37FD"/>
    <w:rsid w:val="002E5F35"/>
    <w:rsid w:val="002E7FEA"/>
    <w:rsid w:val="002F0292"/>
    <w:rsid w:val="002F45FB"/>
    <w:rsid w:val="003015F4"/>
    <w:rsid w:val="00303432"/>
    <w:rsid w:val="0030545F"/>
    <w:rsid w:val="003060FE"/>
    <w:rsid w:val="00307421"/>
    <w:rsid w:val="00310AA3"/>
    <w:rsid w:val="0031158E"/>
    <w:rsid w:val="00312482"/>
    <w:rsid w:val="00312A68"/>
    <w:rsid w:val="00313EE7"/>
    <w:rsid w:val="00314BE5"/>
    <w:rsid w:val="00316D1D"/>
    <w:rsid w:val="00320D1D"/>
    <w:rsid w:val="0032337E"/>
    <w:rsid w:val="003256F4"/>
    <w:rsid w:val="00326483"/>
    <w:rsid w:val="003267B1"/>
    <w:rsid w:val="00327FF1"/>
    <w:rsid w:val="00331557"/>
    <w:rsid w:val="00331DA1"/>
    <w:rsid w:val="003365C2"/>
    <w:rsid w:val="00337459"/>
    <w:rsid w:val="00340DDD"/>
    <w:rsid w:val="00342C44"/>
    <w:rsid w:val="00342D04"/>
    <w:rsid w:val="003479D2"/>
    <w:rsid w:val="00352C93"/>
    <w:rsid w:val="00353F8F"/>
    <w:rsid w:val="0035606E"/>
    <w:rsid w:val="00360CD7"/>
    <w:rsid w:val="00361B22"/>
    <w:rsid w:val="003707E1"/>
    <w:rsid w:val="0037086B"/>
    <w:rsid w:val="00372895"/>
    <w:rsid w:val="0037559C"/>
    <w:rsid w:val="00375702"/>
    <w:rsid w:val="00380002"/>
    <w:rsid w:val="00380E2A"/>
    <w:rsid w:val="00381C90"/>
    <w:rsid w:val="0038377F"/>
    <w:rsid w:val="003874F9"/>
    <w:rsid w:val="00390930"/>
    <w:rsid w:val="003922E2"/>
    <w:rsid w:val="003931D7"/>
    <w:rsid w:val="00393D92"/>
    <w:rsid w:val="00395ED6"/>
    <w:rsid w:val="003974AB"/>
    <w:rsid w:val="00397C6D"/>
    <w:rsid w:val="003A53C8"/>
    <w:rsid w:val="003B0C72"/>
    <w:rsid w:val="003B1827"/>
    <w:rsid w:val="003B3ED1"/>
    <w:rsid w:val="003B47F5"/>
    <w:rsid w:val="003B4F74"/>
    <w:rsid w:val="003C06A3"/>
    <w:rsid w:val="003C1677"/>
    <w:rsid w:val="003C6219"/>
    <w:rsid w:val="003D0687"/>
    <w:rsid w:val="003D0ECB"/>
    <w:rsid w:val="003D2318"/>
    <w:rsid w:val="003D2E4A"/>
    <w:rsid w:val="003D349E"/>
    <w:rsid w:val="003D4A5E"/>
    <w:rsid w:val="003E0E69"/>
    <w:rsid w:val="003E1CD6"/>
    <w:rsid w:val="003E20FE"/>
    <w:rsid w:val="003E3B2E"/>
    <w:rsid w:val="003E5A69"/>
    <w:rsid w:val="003E61F5"/>
    <w:rsid w:val="003E67E9"/>
    <w:rsid w:val="003F387B"/>
    <w:rsid w:val="003F6050"/>
    <w:rsid w:val="00400B30"/>
    <w:rsid w:val="0040162B"/>
    <w:rsid w:val="00404A92"/>
    <w:rsid w:val="00406BB9"/>
    <w:rsid w:val="00407510"/>
    <w:rsid w:val="00411339"/>
    <w:rsid w:val="00411AE4"/>
    <w:rsid w:val="00411C04"/>
    <w:rsid w:val="00412DF8"/>
    <w:rsid w:val="00414F3C"/>
    <w:rsid w:val="00422286"/>
    <w:rsid w:val="004236F3"/>
    <w:rsid w:val="00424082"/>
    <w:rsid w:val="00424F75"/>
    <w:rsid w:val="004252B7"/>
    <w:rsid w:val="00426DA0"/>
    <w:rsid w:val="004345FA"/>
    <w:rsid w:val="004347C4"/>
    <w:rsid w:val="00442C2C"/>
    <w:rsid w:val="00443ED2"/>
    <w:rsid w:val="0044410E"/>
    <w:rsid w:val="0044455B"/>
    <w:rsid w:val="00454AF7"/>
    <w:rsid w:val="00454F39"/>
    <w:rsid w:val="004606F9"/>
    <w:rsid w:val="00463898"/>
    <w:rsid w:val="0046492C"/>
    <w:rsid w:val="00472790"/>
    <w:rsid w:val="00472A0A"/>
    <w:rsid w:val="00473868"/>
    <w:rsid w:val="00482D29"/>
    <w:rsid w:val="004867EC"/>
    <w:rsid w:val="0049253C"/>
    <w:rsid w:val="00492E1E"/>
    <w:rsid w:val="004973B9"/>
    <w:rsid w:val="004A0554"/>
    <w:rsid w:val="004A3E09"/>
    <w:rsid w:val="004A6660"/>
    <w:rsid w:val="004A77F7"/>
    <w:rsid w:val="004B2FE3"/>
    <w:rsid w:val="004B3FA5"/>
    <w:rsid w:val="004B57DD"/>
    <w:rsid w:val="004C477F"/>
    <w:rsid w:val="004D2C39"/>
    <w:rsid w:val="004D3A18"/>
    <w:rsid w:val="004D4D6B"/>
    <w:rsid w:val="004D690C"/>
    <w:rsid w:val="004E0300"/>
    <w:rsid w:val="004E1F87"/>
    <w:rsid w:val="004E25F7"/>
    <w:rsid w:val="004E42D0"/>
    <w:rsid w:val="004F0FC5"/>
    <w:rsid w:val="004F2CAB"/>
    <w:rsid w:val="004F2DA0"/>
    <w:rsid w:val="004F3BDB"/>
    <w:rsid w:val="004F3D49"/>
    <w:rsid w:val="005001D4"/>
    <w:rsid w:val="00503545"/>
    <w:rsid w:val="00505097"/>
    <w:rsid w:val="00505627"/>
    <w:rsid w:val="00505F2D"/>
    <w:rsid w:val="00506C21"/>
    <w:rsid w:val="00506C4C"/>
    <w:rsid w:val="00506CBF"/>
    <w:rsid w:val="00512425"/>
    <w:rsid w:val="00512DCF"/>
    <w:rsid w:val="00513426"/>
    <w:rsid w:val="005169C1"/>
    <w:rsid w:val="005205A3"/>
    <w:rsid w:val="00522A25"/>
    <w:rsid w:val="00522C67"/>
    <w:rsid w:val="00524AF0"/>
    <w:rsid w:val="00524D12"/>
    <w:rsid w:val="005312CD"/>
    <w:rsid w:val="005343AE"/>
    <w:rsid w:val="005344C0"/>
    <w:rsid w:val="00534661"/>
    <w:rsid w:val="00535CD8"/>
    <w:rsid w:val="00536691"/>
    <w:rsid w:val="00537583"/>
    <w:rsid w:val="00542D85"/>
    <w:rsid w:val="005430F4"/>
    <w:rsid w:val="005439BC"/>
    <w:rsid w:val="0054760F"/>
    <w:rsid w:val="00551703"/>
    <w:rsid w:val="00551BC9"/>
    <w:rsid w:val="005530F8"/>
    <w:rsid w:val="00555737"/>
    <w:rsid w:val="00571413"/>
    <w:rsid w:val="005724F8"/>
    <w:rsid w:val="00574E74"/>
    <w:rsid w:val="005775DA"/>
    <w:rsid w:val="00577922"/>
    <w:rsid w:val="00582086"/>
    <w:rsid w:val="0058640B"/>
    <w:rsid w:val="00592A06"/>
    <w:rsid w:val="0059430F"/>
    <w:rsid w:val="00595B54"/>
    <w:rsid w:val="005A1ECC"/>
    <w:rsid w:val="005A3E91"/>
    <w:rsid w:val="005A7CD6"/>
    <w:rsid w:val="005B1F5D"/>
    <w:rsid w:val="005B2B12"/>
    <w:rsid w:val="005B3065"/>
    <w:rsid w:val="005B5A14"/>
    <w:rsid w:val="005B738D"/>
    <w:rsid w:val="005C40FE"/>
    <w:rsid w:val="005C5B3F"/>
    <w:rsid w:val="005C70BB"/>
    <w:rsid w:val="005D4376"/>
    <w:rsid w:val="005D5CED"/>
    <w:rsid w:val="005D6774"/>
    <w:rsid w:val="005E0DA0"/>
    <w:rsid w:val="005E2F0C"/>
    <w:rsid w:val="005E4FF4"/>
    <w:rsid w:val="005E68A2"/>
    <w:rsid w:val="005E7609"/>
    <w:rsid w:val="005E7BAE"/>
    <w:rsid w:val="005F1452"/>
    <w:rsid w:val="005F1CBB"/>
    <w:rsid w:val="005F3692"/>
    <w:rsid w:val="005F442C"/>
    <w:rsid w:val="005F4920"/>
    <w:rsid w:val="00602A54"/>
    <w:rsid w:val="00605430"/>
    <w:rsid w:val="006061EE"/>
    <w:rsid w:val="00606A19"/>
    <w:rsid w:val="00606A8C"/>
    <w:rsid w:val="006072F8"/>
    <w:rsid w:val="0061150B"/>
    <w:rsid w:val="00616AEB"/>
    <w:rsid w:val="006174B2"/>
    <w:rsid w:val="00620F34"/>
    <w:rsid w:val="006262AC"/>
    <w:rsid w:val="00626FE7"/>
    <w:rsid w:val="00632347"/>
    <w:rsid w:val="006338A8"/>
    <w:rsid w:val="00635876"/>
    <w:rsid w:val="006359A0"/>
    <w:rsid w:val="0063798A"/>
    <w:rsid w:val="00637EC9"/>
    <w:rsid w:val="00640704"/>
    <w:rsid w:val="00640A15"/>
    <w:rsid w:val="0064265E"/>
    <w:rsid w:val="0064280D"/>
    <w:rsid w:val="00646765"/>
    <w:rsid w:val="0064743E"/>
    <w:rsid w:val="00653164"/>
    <w:rsid w:val="00655874"/>
    <w:rsid w:val="00656A1A"/>
    <w:rsid w:val="00657186"/>
    <w:rsid w:val="00661300"/>
    <w:rsid w:val="00664631"/>
    <w:rsid w:val="00667ED7"/>
    <w:rsid w:val="006714A2"/>
    <w:rsid w:val="006733A3"/>
    <w:rsid w:val="006739E5"/>
    <w:rsid w:val="00674348"/>
    <w:rsid w:val="006764B9"/>
    <w:rsid w:val="00680545"/>
    <w:rsid w:val="006834B4"/>
    <w:rsid w:val="006871F3"/>
    <w:rsid w:val="006927BB"/>
    <w:rsid w:val="00693581"/>
    <w:rsid w:val="006936B2"/>
    <w:rsid w:val="00693BC6"/>
    <w:rsid w:val="006947FE"/>
    <w:rsid w:val="006A21DC"/>
    <w:rsid w:val="006A2DD1"/>
    <w:rsid w:val="006A3DC3"/>
    <w:rsid w:val="006A5257"/>
    <w:rsid w:val="006B0D31"/>
    <w:rsid w:val="006B7972"/>
    <w:rsid w:val="006C1AD4"/>
    <w:rsid w:val="006C3A0A"/>
    <w:rsid w:val="006C46A2"/>
    <w:rsid w:val="006C688C"/>
    <w:rsid w:val="006E031E"/>
    <w:rsid w:val="006E3982"/>
    <w:rsid w:val="006E4F5C"/>
    <w:rsid w:val="006E53AE"/>
    <w:rsid w:val="006E5E45"/>
    <w:rsid w:val="006E6C60"/>
    <w:rsid w:val="006F00BE"/>
    <w:rsid w:val="006F022D"/>
    <w:rsid w:val="006F0395"/>
    <w:rsid w:val="006F1C3E"/>
    <w:rsid w:val="006F67FC"/>
    <w:rsid w:val="006F6881"/>
    <w:rsid w:val="006F6D7B"/>
    <w:rsid w:val="0070528E"/>
    <w:rsid w:val="0072016E"/>
    <w:rsid w:val="00722D1F"/>
    <w:rsid w:val="00723D11"/>
    <w:rsid w:val="007258A6"/>
    <w:rsid w:val="00727AAB"/>
    <w:rsid w:val="00736FE9"/>
    <w:rsid w:val="00742A38"/>
    <w:rsid w:val="00744A5D"/>
    <w:rsid w:val="007471CE"/>
    <w:rsid w:val="00747AAD"/>
    <w:rsid w:val="00751226"/>
    <w:rsid w:val="00752960"/>
    <w:rsid w:val="0075425D"/>
    <w:rsid w:val="00756F15"/>
    <w:rsid w:val="0076263C"/>
    <w:rsid w:val="0076588F"/>
    <w:rsid w:val="00766DCF"/>
    <w:rsid w:val="00767BF0"/>
    <w:rsid w:val="0077119B"/>
    <w:rsid w:val="00772BE8"/>
    <w:rsid w:val="0077337A"/>
    <w:rsid w:val="00773597"/>
    <w:rsid w:val="00781A59"/>
    <w:rsid w:val="00781DCA"/>
    <w:rsid w:val="0078211E"/>
    <w:rsid w:val="0078242E"/>
    <w:rsid w:val="00791B9E"/>
    <w:rsid w:val="00793225"/>
    <w:rsid w:val="00797AE3"/>
    <w:rsid w:val="007A287C"/>
    <w:rsid w:val="007A5742"/>
    <w:rsid w:val="007A6C9D"/>
    <w:rsid w:val="007A6E79"/>
    <w:rsid w:val="007A6EEC"/>
    <w:rsid w:val="007A7699"/>
    <w:rsid w:val="007B4DA7"/>
    <w:rsid w:val="007B4F8A"/>
    <w:rsid w:val="007B74B8"/>
    <w:rsid w:val="007C112E"/>
    <w:rsid w:val="007C2642"/>
    <w:rsid w:val="007C2E31"/>
    <w:rsid w:val="007C4B23"/>
    <w:rsid w:val="007C62C9"/>
    <w:rsid w:val="007D16ED"/>
    <w:rsid w:val="007D1ED1"/>
    <w:rsid w:val="007D6A43"/>
    <w:rsid w:val="007E083F"/>
    <w:rsid w:val="007E2E8C"/>
    <w:rsid w:val="007E3D7B"/>
    <w:rsid w:val="007E5F97"/>
    <w:rsid w:val="007E7BAF"/>
    <w:rsid w:val="007E7FD5"/>
    <w:rsid w:val="007F0748"/>
    <w:rsid w:val="007F2341"/>
    <w:rsid w:val="007F7307"/>
    <w:rsid w:val="00803014"/>
    <w:rsid w:val="0080383D"/>
    <w:rsid w:val="00805AF4"/>
    <w:rsid w:val="00814D94"/>
    <w:rsid w:val="00816BF4"/>
    <w:rsid w:val="00826646"/>
    <w:rsid w:val="00826E15"/>
    <w:rsid w:val="008271B8"/>
    <w:rsid w:val="008359E4"/>
    <w:rsid w:val="0083610C"/>
    <w:rsid w:val="00836390"/>
    <w:rsid w:val="0084270B"/>
    <w:rsid w:val="0084430C"/>
    <w:rsid w:val="00847473"/>
    <w:rsid w:val="00851148"/>
    <w:rsid w:val="0085219F"/>
    <w:rsid w:val="008534BA"/>
    <w:rsid w:val="00853A4F"/>
    <w:rsid w:val="008555BC"/>
    <w:rsid w:val="008621F8"/>
    <w:rsid w:val="008775DD"/>
    <w:rsid w:val="00880E00"/>
    <w:rsid w:val="00881E91"/>
    <w:rsid w:val="00883B96"/>
    <w:rsid w:val="008859AF"/>
    <w:rsid w:val="00886074"/>
    <w:rsid w:val="008932D3"/>
    <w:rsid w:val="008A1AB0"/>
    <w:rsid w:val="008A51A4"/>
    <w:rsid w:val="008B081F"/>
    <w:rsid w:val="008B22E1"/>
    <w:rsid w:val="008B3042"/>
    <w:rsid w:val="008B3209"/>
    <w:rsid w:val="008B480B"/>
    <w:rsid w:val="008B5224"/>
    <w:rsid w:val="008C790D"/>
    <w:rsid w:val="008D1D8B"/>
    <w:rsid w:val="008D1F77"/>
    <w:rsid w:val="008D24DF"/>
    <w:rsid w:val="008D39AC"/>
    <w:rsid w:val="008D48E1"/>
    <w:rsid w:val="008D570C"/>
    <w:rsid w:val="008E0165"/>
    <w:rsid w:val="008E0A67"/>
    <w:rsid w:val="008E1685"/>
    <w:rsid w:val="008E1E32"/>
    <w:rsid w:val="008E38CA"/>
    <w:rsid w:val="008E4C44"/>
    <w:rsid w:val="008F245E"/>
    <w:rsid w:val="008F2AAC"/>
    <w:rsid w:val="008F3844"/>
    <w:rsid w:val="008F5046"/>
    <w:rsid w:val="008F75B1"/>
    <w:rsid w:val="00901FDF"/>
    <w:rsid w:val="00905834"/>
    <w:rsid w:val="00911D2C"/>
    <w:rsid w:val="00920A41"/>
    <w:rsid w:val="009224B0"/>
    <w:rsid w:val="00924823"/>
    <w:rsid w:val="00930C67"/>
    <w:rsid w:val="00933E53"/>
    <w:rsid w:val="00941F61"/>
    <w:rsid w:val="00950F64"/>
    <w:rsid w:val="0095153B"/>
    <w:rsid w:val="00951C96"/>
    <w:rsid w:val="00952693"/>
    <w:rsid w:val="00953609"/>
    <w:rsid w:val="00953A46"/>
    <w:rsid w:val="00954E40"/>
    <w:rsid w:val="00960B1B"/>
    <w:rsid w:val="00961B6B"/>
    <w:rsid w:val="00964CEE"/>
    <w:rsid w:val="00964F03"/>
    <w:rsid w:val="00965BA9"/>
    <w:rsid w:val="0097606A"/>
    <w:rsid w:val="00976CD7"/>
    <w:rsid w:val="00977A56"/>
    <w:rsid w:val="00981221"/>
    <w:rsid w:val="00981FDD"/>
    <w:rsid w:val="00985CBE"/>
    <w:rsid w:val="00985E03"/>
    <w:rsid w:val="00986856"/>
    <w:rsid w:val="009870B4"/>
    <w:rsid w:val="009875D9"/>
    <w:rsid w:val="009932B0"/>
    <w:rsid w:val="009936DD"/>
    <w:rsid w:val="00997CF4"/>
    <w:rsid w:val="009A44C7"/>
    <w:rsid w:val="009A5BF9"/>
    <w:rsid w:val="009B0D87"/>
    <w:rsid w:val="009B5F9C"/>
    <w:rsid w:val="009B6C8D"/>
    <w:rsid w:val="009C03F3"/>
    <w:rsid w:val="009C27B2"/>
    <w:rsid w:val="009C3081"/>
    <w:rsid w:val="009C6FAE"/>
    <w:rsid w:val="009C7884"/>
    <w:rsid w:val="009D7CCB"/>
    <w:rsid w:val="009E00F8"/>
    <w:rsid w:val="009E0C35"/>
    <w:rsid w:val="009E1038"/>
    <w:rsid w:val="009E29B1"/>
    <w:rsid w:val="009F03D1"/>
    <w:rsid w:val="00A05473"/>
    <w:rsid w:val="00A12927"/>
    <w:rsid w:val="00A12E98"/>
    <w:rsid w:val="00A130FF"/>
    <w:rsid w:val="00A1337E"/>
    <w:rsid w:val="00A14551"/>
    <w:rsid w:val="00A15CCB"/>
    <w:rsid w:val="00A228BB"/>
    <w:rsid w:val="00A27B9B"/>
    <w:rsid w:val="00A301D8"/>
    <w:rsid w:val="00A31066"/>
    <w:rsid w:val="00A3213A"/>
    <w:rsid w:val="00A331F9"/>
    <w:rsid w:val="00A35524"/>
    <w:rsid w:val="00A35CDD"/>
    <w:rsid w:val="00A4061F"/>
    <w:rsid w:val="00A42578"/>
    <w:rsid w:val="00A47554"/>
    <w:rsid w:val="00A54342"/>
    <w:rsid w:val="00A557A7"/>
    <w:rsid w:val="00A5590F"/>
    <w:rsid w:val="00A55AA8"/>
    <w:rsid w:val="00A56EF2"/>
    <w:rsid w:val="00A600DD"/>
    <w:rsid w:val="00A60E16"/>
    <w:rsid w:val="00A641E9"/>
    <w:rsid w:val="00A9295F"/>
    <w:rsid w:val="00A94EFD"/>
    <w:rsid w:val="00AA0817"/>
    <w:rsid w:val="00AA1765"/>
    <w:rsid w:val="00AA2953"/>
    <w:rsid w:val="00AA2995"/>
    <w:rsid w:val="00AA4842"/>
    <w:rsid w:val="00AA4F08"/>
    <w:rsid w:val="00AA67EC"/>
    <w:rsid w:val="00AB1E5D"/>
    <w:rsid w:val="00AB276C"/>
    <w:rsid w:val="00AB3868"/>
    <w:rsid w:val="00AB7A17"/>
    <w:rsid w:val="00AC347B"/>
    <w:rsid w:val="00AC6C00"/>
    <w:rsid w:val="00AC74FE"/>
    <w:rsid w:val="00AD0748"/>
    <w:rsid w:val="00AD2A48"/>
    <w:rsid w:val="00AD2B1B"/>
    <w:rsid w:val="00AD407F"/>
    <w:rsid w:val="00AD4B0C"/>
    <w:rsid w:val="00AD5F86"/>
    <w:rsid w:val="00AE0323"/>
    <w:rsid w:val="00AE5162"/>
    <w:rsid w:val="00AE7A86"/>
    <w:rsid w:val="00AE7D7A"/>
    <w:rsid w:val="00AF0C59"/>
    <w:rsid w:val="00AF4E60"/>
    <w:rsid w:val="00AF73DE"/>
    <w:rsid w:val="00B00170"/>
    <w:rsid w:val="00B04BF8"/>
    <w:rsid w:val="00B05E74"/>
    <w:rsid w:val="00B10073"/>
    <w:rsid w:val="00B10375"/>
    <w:rsid w:val="00B13990"/>
    <w:rsid w:val="00B24737"/>
    <w:rsid w:val="00B30353"/>
    <w:rsid w:val="00B32050"/>
    <w:rsid w:val="00B327E8"/>
    <w:rsid w:val="00B32BF1"/>
    <w:rsid w:val="00B33617"/>
    <w:rsid w:val="00B372DA"/>
    <w:rsid w:val="00B43C1D"/>
    <w:rsid w:val="00B461C7"/>
    <w:rsid w:val="00B46378"/>
    <w:rsid w:val="00B5104D"/>
    <w:rsid w:val="00B51AC8"/>
    <w:rsid w:val="00B541FF"/>
    <w:rsid w:val="00B55A2E"/>
    <w:rsid w:val="00B55B73"/>
    <w:rsid w:val="00B62252"/>
    <w:rsid w:val="00B628D5"/>
    <w:rsid w:val="00B678A2"/>
    <w:rsid w:val="00B7030C"/>
    <w:rsid w:val="00B70554"/>
    <w:rsid w:val="00B72CEA"/>
    <w:rsid w:val="00B7306A"/>
    <w:rsid w:val="00B80490"/>
    <w:rsid w:val="00B814C4"/>
    <w:rsid w:val="00B845E9"/>
    <w:rsid w:val="00B8566D"/>
    <w:rsid w:val="00B85D2A"/>
    <w:rsid w:val="00B86030"/>
    <w:rsid w:val="00B867A9"/>
    <w:rsid w:val="00B928C2"/>
    <w:rsid w:val="00B97A78"/>
    <w:rsid w:val="00B97F7E"/>
    <w:rsid w:val="00BA3793"/>
    <w:rsid w:val="00BB0BD8"/>
    <w:rsid w:val="00BB3D7C"/>
    <w:rsid w:val="00BC05F3"/>
    <w:rsid w:val="00BC2E03"/>
    <w:rsid w:val="00BC54C8"/>
    <w:rsid w:val="00BC5E79"/>
    <w:rsid w:val="00BD0158"/>
    <w:rsid w:val="00BD10A7"/>
    <w:rsid w:val="00BD3A43"/>
    <w:rsid w:val="00BD401F"/>
    <w:rsid w:val="00BD4B13"/>
    <w:rsid w:val="00BD7040"/>
    <w:rsid w:val="00BE0561"/>
    <w:rsid w:val="00BE0C10"/>
    <w:rsid w:val="00BE342E"/>
    <w:rsid w:val="00BE5859"/>
    <w:rsid w:val="00BE7C0F"/>
    <w:rsid w:val="00BF017F"/>
    <w:rsid w:val="00BF2709"/>
    <w:rsid w:val="00BF5339"/>
    <w:rsid w:val="00C0169B"/>
    <w:rsid w:val="00C02C9F"/>
    <w:rsid w:val="00C0340B"/>
    <w:rsid w:val="00C07B51"/>
    <w:rsid w:val="00C07E03"/>
    <w:rsid w:val="00C14197"/>
    <w:rsid w:val="00C160FA"/>
    <w:rsid w:val="00C162DA"/>
    <w:rsid w:val="00C171AB"/>
    <w:rsid w:val="00C24FE2"/>
    <w:rsid w:val="00C2641C"/>
    <w:rsid w:val="00C26BEF"/>
    <w:rsid w:val="00C32EA5"/>
    <w:rsid w:val="00C35EA6"/>
    <w:rsid w:val="00C37574"/>
    <w:rsid w:val="00C422D8"/>
    <w:rsid w:val="00C42F5C"/>
    <w:rsid w:val="00C431FD"/>
    <w:rsid w:val="00C44EDB"/>
    <w:rsid w:val="00C46234"/>
    <w:rsid w:val="00C510B4"/>
    <w:rsid w:val="00C572AC"/>
    <w:rsid w:val="00C6225C"/>
    <w:rsid w:val="00C63763"/>
    <w:rsid w:val="00C63E1C"/>
    <w:rsid w:val="00C7032D"/>
    <w:rsid w:val="00C72912"/>
    <w:rsid w:val="00C7320E"/>
    <w:rsid w:val="00C73F40"/>
    <w:rsid w:val="00C7787F"/>
    <w:rsid w:val="00C800F9"/>
    <w:rsid w:val="00C86B65"/>
    <w:rsid w:val="00C90AE8"/>
    <w:rsid w:val="00C93EB2"/>
    <w:rsid w:val="00C94EC1"/>
    <w:rsid w:val="00C95B5A"/>
    <w:rsid w:val="00C96031"/>
    <w:rsid w:val="00C9785D"/>
    <w:rsid w:val="00CA079B"/>
    <w:rsid w:val="00CA1D5D"/>
    <w:rsid w:val="00CB1BBE"/>
    <w:rsid w:val="00CB26A9"/>
    <w:rsid w:val="00CB7634"/>
    <w:rsid w:val="00CB7A5B"/>
    <w:rsid w:val="00CC06A1"/>
    <w:rsid w:val="00CC6DA5"/>
    <w:rsid w:val="00CE1281"/>
    <w:rsid w:val="00CE1945"/>
    <w:rsid w:val="00CE19D4"/>
    <w:rsid w:val="00CE2E46"/>
    <w:rsid w:val="00CE6F28"/>
    <w:rsid w:val="00CF35FB"/>
    <w:rsid w:val="00CF4863"/>
    <w:rsid w:val="00CF4EB2"/>
    <w:rsid w:val="00CF563B"/>
    <w:rsid w:val="00CF6BA6"/>
    <w:rsid w:val="00D0297F"/>
    <w:rsid w:val="00D04DD4"/>
    <w:rsid w:val="00D070A0"/>
    <w:rsid w:val="00D12738"/>
    <w:rsid w:val="00D20806"/>
    <w:rsid w:val="00D2086A"/>
    <w:rsid w:val="00D307E2"/>
    <w:rsid w:val="00D338FA"/>
    <w:rsid w:val="00D339AD"/>
    <w:rsid w:val="00D34217"/>
    <w:rsid w:val="00D34A4F"/>
    <w:rsid w:val="00D37347"/>
    <w:rsid w:val="00D40968"/>
    <w:rsid w:val="00D46B95"/>
    <w:rsid w:val="00D50EE4"/>
    <w:rsid w:val="00D6479E"/>
    <w:rsid w:val="00D71155"/>
    <w:rsid w:val="00D71679"/>
    <w:rsid w:val="00D71DE5"/>
    <w:rsid w:val="00D73057"/>
    <w:rsid w:val="00D75019"/>
    <w:rsid w:val="00D753ED"/>
    <w:rsid w:val="00D83DCA"/>
    <w:rsid w:val="00D86401"/>
    <w:rsid w:val="00D867A6"/>
    <w:rsid w:val="00D918B9"/>
    <w:rsid w:val="00D92BB5"/>
    <w:rsid w:val="00D94086"/>
    <w:rsid w:val="00D942C5"/>
    <w:rsid w:val="00D94DAE"/>
    <w:rsid w:val="00DA08A6"/>
    <w:rsid w:val="00DA7FE4"/>
    <w:rsid w:val="00DB3B66"/>
    <w:rsid w:val="00DB6228"/>
    <w:rsid w:val="00DC0213"/>
    <w:rsid w:val="00DC1BF1"/>
    <w:rsid w:val="00DC443F"/>
    <w:rsid w:val="00DC4842"/>
    <w:rsid w:val="00DC768B"/>
    <w:rsid w:val="00DD03E9"/>
    <w:rsid w:val="00DD05A3"/>
    <w:rsid w:val="00DD1CC8"/>
    <w:rsid w:val="00DE0A42"/>
    <w:rsid w:val="00DE303D"/>
    <w:rsid w:val="00DE3114"/>
    <w:rsid w:val="00DE6FE2"/>
    <w:rsid w:val="00DF2EE4"/>
    <w:rsid w:val="00DF63BB"/>
    <w:rsid w:val="00E07F52"/>
    <w:rsid w:val="00E13B2E"/>
    <w:rsid w:val="00E14025"/>
    <w:rsid w:val="00E145A3"/>
    <w:rsid w:val="00E156A0"/>
    <w:rsid w:val="00E215E9"/>
    <w:rsid w:val="00E22822"/>
    <w:rsid w:val="00E228E2"/>
    <w:rsid w:val="00E231C8"/>
    <w:rsid w:val="00E244E1"/>
    <w:rsid w:val="00E27CB9"/>
    <w:rsid w:val="00E32F53"/>
    <w:rsid w:val="00E3342C"/>
    <w:rsid w:val="00E34835"/>
    <w:rsid w:val="00E36CC7"/>
    <w:rsid w:val="00E41817"/>
    <w:rsid w:val="00E4223E"/>
    <w:rsid w:val="00E450A5"/>
    <w:rsid w:val="00E4589B"/>
    <w:rsid w:val="00E46D7F"/>
    <w:rsid w:val="00E46FCA"/>
    <w:rsid w:val="00E474D2"/>
    <w:rsid w:val="00E47546"/>
    <w:rsid w:val="00E51E5F"/>
    <w:rsid w:val="00E53D29"/>
    <w:rsid w:val="00E541F7"/>
    <w:rsid w:val="00E55191"/>
    <w:rsid w:val="00E5635E"/>
    <w:rsid w:val="00E56E2E"/>
    <w:rsid w:val="00E60073"/>
    <w:rsid w:val="00E600B5"/>
    <w:rsid w:val="00E6086B"/>
    <w:rsid w:val="00E60E95"/>
    <w:rsid w:val="00E6417E"/>
    <w:rsid w:val="00E706E2"/>
    <w:rsid w:val="00E73F75"/>
    <w:rsid w:val="00E743B8"/>
    <w:rsid w:val="00E7455B"/>
    <w:rsid w:val="00E76557"/>
    <w:rsid w:val="00E800A4"/>
    <w:rsid w:val="00E80100"/>
    <w:rsid w:val="00E812CE"/>
    <w:rsid w:val="00E81612"/>
    <w:rsid w:val="00E841EF"/>
    <w:rsid w:val="00E93B51"/>
    <w:rsid w:val="00E94C85"/>
    <w:rsid w:val="00EA0080"/>
    <w:rsid w:val="00EA58EE"/>
    <w:rsid w:val="00EA6308"/>
    <w:rsid w:val="00EB2A2D"/>
    <w:rsid w:val="00EB34DC"/>
    <w:rsid w:val="00EB4185"/>
    <w:rsid w:val="00EB70E3"/>
    <w:rsid w:val="00EC16DF"/>
    <w:rsid w:val="00EC62BE"/>
    <w:rsid w:val="00EC78C5"/>
    <w:rsid w:val="00ED0504"/>
    <w:rsid w:val="00ED6BF1"/>
    <w:rsid w:val="00EE08C1"/>
    <w:rsid w:val="00EE4F7A"/>
    <w:rsid w:val="00EE67E8"/>
    <w:rsid w:val="00EF1A4A"/>
    <w:rsid w:val="00EF1BFF"/>
    <w:rsid w:val="00EF37D2"/>
    <w:rsid w:val="00EF6621"/>
    <w:rsid w:val="00EF77FD"/>
    <w:rsid w:val="00F0657A"/>
    <w:rsid w:val="00F07F39"/>
    <w:rsid w:val="00F109B1"/>
    <w:rsid w:val="00F1106B"/>
    <w:rsid w:val="00F12A69"/>
    <w:rsid w:val="00F20B47"/>
    <w:rsid w:val="00F220D6"/>
    <w:rsid w:val="00F22F68"/>
    <w:rsid w:val="00F240EC"/>
    <w:rsid w:val="00F27D76"/>
    <w:rsid w:val="00F333D2"/>
    <w:rsid w:val="00F34C4E"/>
    <w:rsid w:val="00F37D23"/>
    <w:rsid w:val="00F37DD6"/>
    <w:rsid w:val="00F40621"/>
    <w:rsid w:val="00F409D3"/>
    <w:rsid w:val="00F43265"/>
    <w:rsid w:val="00F446B3"/>
    <w:rsid w:val="00F51B28"/>
    <w:rsid w:val="00F53201"/>
    <w:rsid w:val="00F5372B"/>
    <w:rsid w:val="00F5597A"/>
    <w:rsid w:val="00F579F7"/>
    <w:rsid w:val="00F678B8"/>
    <w:rsid w:val="00F70A6E"/>
    <w:rsid w:val="00F75F52"/>
    <w:rsid w:val="00F76F9F"/>
    <w:rsid w:val="00F776BB"/>
    <w:rsid w:val="00F808FE"/>
    <w:rsid w:val="00F83544"/>
    <w:rsid w:val="00F83595"/>
    <w:rsid w:val="00F83AFD"/>
    <w:rsid w:val="00F952AE"/>
    <w:rsid w:val="00FA0156"/>
    <w:rsid w:val="00FA105E"/>
    <w:rsid w:val="00FA1BC0"/>
    <w:rsid w:val="00FA2E54"/>
    <w:rsid w:val="00FA2ECF"/>
    <w:rsid w:val="00FA3B40"/>
    <w:rsid w:val="00FA3B4C"/>
    <w:rsid w:val="00FA5969"/>
    <w:rsid w:val="00FB57E7"/>
    <w:rsid w:val="00FB58A6"/>
    <w:rsid w:val="00FB7515"/>
    <w:rsid w:val="00FC02F0"/>
    <w:rsid w:val="00FC6F31"/>
    <w:rsid w:val="00FC7EBD"/>
    <w:rsid w:val="00FD2B2C"/>
    <w:rsid w:val="00FD68EC"/>
    <w:rsid w:val="00FD7608"/>
    <w:rsid w:val="00FE3E61"/>
    <w:rsid w:val="00FE3F45"/>
    <w:rsid w:val="00FE5E87"/>
    <w:rsid w:val="00FE7D21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0B6E83"/>
  <w15:docId w15:val="{CC647EF7-2E12-496C-A30E-B26A2AA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702"/>
    <w:rPr>
      <w:rFonts w:ascii="Calibri" w:hAnsi="Calibri"/>
      <w:lang w:eastAsia="en-US"/>
    </w:rPr>
  </w:style>
  <w:style w:type="paragraph" w:styleId="Nagwek1">
    <w:name w:val="heading 1"/>
    <w:basedOn w:val="Normalny"/>
    <w:qFormat/>
    <w:rsid w:val="00A641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A641E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5D67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A641E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641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semiHidden/>
    <w:rsid w:val="00A64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semiHidden/>
    <w:rsid w:val="00A641E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rsid w:val="00A641E9"/>
    <w:pPr>
      <w:ind w:left="200" w:hanging="200"/>
    </w:pPr>
  </w:style>
  <w:style w:type="character" w:styleId="Odwoanieprzypisudolnego">
    <w:name w:val="footnote reference"/>
    <w:semiHidden/>
    <w:unhideWhenUsed/>
    <w:rsid w:val="00A641E9"/>
    <w:rPr>
      <w:vertAlign w:val="superscript"/>
    </w:rPr>
  </w:style>
  <w:style w:type="character" w:styleId="Odwoaniedokomentarza">
    <w:name w:val="annotation reference"/>
    <w:semiHidden/>
    <w:unhideWhenUsed/>
    <w:rsid w:val="00A641E9"/>
    <w:rPr>
      <w:sz w:val="16"/>
      <w:szCs w:val="16"/>
    </w:rPr>
  </w:style>
  <w:style w:type="character" w:styleId="Numerwiersza">
    <w:name w:val="line number"/>
    <w:basedOn w:val="Domylnaczcionkaakapitu"/>
    <w:semiHidden/>
    <w:unhideWhenUsed/>
    <w:rsid w:val="00A641E9"/>
  </w:style>
  <w:style w:type="paragraph" w:styleId="Lista">
    <w:name w:val="List"/>
    <w:basedOn w:val="Normalny"/>
    <w:unhideWhenUsed/>
    <w:rsid w:val="00A641E9"/>
    <w:pPr>
      <w:ind w:left="283" w:hanging="283"/>
      <w:contextualSpacing/>
    </w:pPr>
  </w:style>
  <w:style w:type="paragraph" w:styleId="Listapunktowana">
    <w:name w:val="List Bullet"/>
    <w:basedOn w:val="Normalny"/>
    <w:semiHidden/>
    <w:unhideWhenUsed/>
    <w:rsid w:val="00A641E9"/>
    <w:pPr>
      <w:numPr>
        <w:numId w:val="1"/>
      </w:numPr>
      <w:contextualSpacing/>
    </w:pPr>
  </w:style>
  <w:style w:type="paragraph" w:styleId="Listanumerowana">
    <w:name w:val="List Number"/>
    <w:basedOn w:val="Normalny"/>
    <w:semiHidden/>
    <w:unhideWhenUsed/>
    <w:rsid w:val="00A641E9"/>
    <w:pPr>
      <w:numPr>
        <w:numId w:val="2"/>
      </w:numPr>
      <w:contextualSpacing/>
    </w:pPr>
  </w:style>
  <w:style w:type="paragraph" w:styleId="Lista2">
    <w:name w:val="List 2"/>
    <w:basedOn w:val="Normalny"/>
    <w:semiHidden/>
    <w:unhideWhenUsed/>
    <w:rsid w:val="00A641E9"/>
    <w:pPr>
      <w:ind w:left="566" w:hanging="283"/>
      <w:contextualSpacing/>
    </w:pPr>
  </w:style>
  <w:style w:type="paragraph" w:styleId="Lista4">
    <w:name w:val="List 4"/>
    <w:basedOn w:val="Normalny"/>
    <w:semiHidden/>
    <w:unhideWhenUsed/>
    <w:rsid w:val="00A641E9"/>
    <w:pPr>
      <w:ind w:left="1132" w:hanging="283"/>
      <w:contextualSpacing/>
    </w:pPr>
  </w:style>
  <w:style w:type="paragraph" w:styleId="Listanumerowana2">
    <w:name w:val="List Number 2"/>
    <w:basedOn w:val="Normalny"/>
    <w:semiHidden/>
    <w:unhideWhenUsed/>
    <w:rsid w:val="00A641E9"/>
    <w:pPr>
      <w:numPr>
        <w:numId w:val="3"/>
      </w:numPr>
      <w:contextualSpacing/>
    </w:pPr>
  </w:style>
  <w:style w:type="paragraph" w:styleId="Listanumerowana3">
    <w:name w:val="List Number 3"/>
    <w:basedOn w:val="Normalny"/>
    <w:semiHidden/>
    <w:unhideWhenUsed/>
    <w:rsid w:val="00A641E9"/>
    <w:pPr>
      <w:numPr>
        <w:numId w:val="4"/>
      </w:numPr>
      <w:contextualSpacing/>
    </w:pPr>
  </w:style>
  <w:style w:type="paragraph" w:styleId="Listanumerowana5">
    <w:name w:val="List Number 5"/>
    <w:basedOn w:val="Normalny"/>
    <w:semiHidden/>
    <w:unhideWhenUsed/>
    <w:rsid w:val="00A641E9"/>
    <w:pPr>
      <w:numPr>
        <w:numId w:val="5"/>
      </w:numPr>
      <w:contextualSpacing/>
    </w:pPr>
  </w:style>
  <w:style w:type="paragraph" w:styleId="Tekstpodstawowy">
    <w:name w:val="Body Text"/>
    <w:basedOn w:val="Normalny"/>
    <w:unhideWhenUsed/>
    <w:rsid w:val="00A641E9"/>
    <w:pPr>
      <w:spacing w:after="120"/>
    </w:pPr>
  </w:style>
  <w:style w:type="character" w:customStyle="1" w:styleId="TekstpodstawowyZnak">
    <w:name w:val="Tekst podstawowy Znak"/>
    <w:semiHidden/>
    <w:rsid w:val="00A641E9"/>
    <w:rPr>
      <w:rFonts w:ascii="Calibri" w:eastAsia="Calibri" w:hAnsi="Calibri" w:cs="Times New Roman"/>
      <w:sz w:val="20"/>
      <w:szCs w:val="20"/>
    </w:rPr>
  </w:style>
  <w:style w:type="paragraph" w:styleId="Lista-kontynuacja">
    <w:name w:val="List Continue"/>
    <w:basedOn w:val="Normalny"/>
    <w:semiHidden/>
    <w:unhideWhenUsed/>
    <w:rsid w:val="00A641E9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A641E9"/>
    <w:pPr>
      <w:spacing w:after="120"/>
      <w:ind w:left="566"/>
      <w:contextualSpacing/>
    </w:pPr>
  </w:style>
  <w:style w:type="paragraph" w:styleId="Lista-kontynuacja4">
    <w:name w:val="List Continue 4"/>
    <w:basedOn w:val="Normalny"/>
    <w:semiHidden/>
    <w:unhideWhenUsed/>
    <w:rsid w:val="00A641E9"/>
    <w:pPr>
      <w:spacing w:after="120"/>
      <w:ind w:left="1132"/>
      <w:contextualSpacing/>
    </w:pPr>
  </w:style>
  <w:style w:type="character" w:styleId="Hipercze">
    <w:name w:val="Hyperlink"/>
    <w:uiPriority w:val="99"/>
    <w:unhideWhenUsed/>
    <w:rsid w:val="00A641E9"/>
    <w:rPr>
      <w:color w:val="0000FF"/>
      <w:u w:val="single"/>
    </w:rPr>
  </w:style>
  <w:style w:type="character" w:styleId="UyteHipercze">
    <w:name w:val="FollowedHyperlink"/>
    <w:semiHidden/>
    <w:unhideWhenUsed/>
    <w:rsid w:val="00A641E9"/>
    <w:rPr>
      <w:color w:val="800080"/>
      <w:u w:val="single"/>
    </w:rPr>
  </w:style>
  <w:style w:type="character" w:styleId="Pogrubienie">
    <w:name w:val="Strong"/>
    <w:uiPriority w:val="22"/>
    <w:qFormat/>
    <w:rsid w:val="00A641E9"/>
    <w:rPr>
      <w:b/>
      <w:bCs/>
    </w:rPr>
  </w:style>
  <w:style w:type="paragraph" w:customStyle="1" w:styleId="Mapadokumentu1">
    <w:name w:val="Mapa dokumentu1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641E9"/>
    <w:rPr>
      <w:rFonts w:ascii="Tahoma" w:eastAsia="Calibri" w:hAnsi="Tahoma" w:cs="Tahoma"/>
      <w:sz w:val="16"/>
      <w:szCs w:val="16"/>
    </w:rPr>
  </w:style>
  <w:style w:type="character" w:styleId="HTML-akronim">
    <w:name w:val="HTML Acronym"/>
    <w:basedOn w:val="Domylnaczcionkaakapitu"/>
    <w:semiHidden/>
    <w:unhideWhenUsed/>
    <w:rsid w:val="00A641E9"/>
  </w:style>
  <w:style w:type="paragraph" w:styleId="Tekstdymka">
    <w:name w:val="Balloon Text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641E9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A641E9"/>
    <w:rPr>
      <w:rFonts w:ascii="Calibri" w:hAnsi="Calibri"/>
      <w:lang w:eastAsia="en-US"/>
    </w:rPr>
  </w:style>
  <w:style w:type="paragraph" w:styleId="Cytat">
    <w:name w:val="Quote"/>
    <w:basedOn w:val="Normalny"/>
    <w:next w:val="Normalny"/>
    <w:qFormat/>
    <w:rsid w:val="00A641E9"/>
    <w:rPr>
      <w:i/>
      <w:iCs/>
      <w:color w:val="000000"/>
    </w:rPr>
  </w:style>
  <w:style w:type="character" w:customStyle="1" w:styleId="CytatZnak">
    <w:name w:val="Cytat Znak"/>
    <w:rsid w:val="00A641E9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qFormat/>
    <w:rsid w:val="00A641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sid w:val="00A641E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qFormat/>
    <w:rsid w:val="00A641E9"/>
    <w:rPr>
      <w:i/>
      <w:iCs/>
      <w:color w:val="808080"/>
    </w:rPr>
  </w:style>
  <w:style w:type="paragraph" w:styleId="Bibliografia">
    <w:name w:val="Bibliography"/>
    <w:basedOn w:val="Normalny"/>
    <w:next w:val="Normalny"/>
    <w:unhideWhenUsed/>
    <w:rsid w:val="00A641E9"/>
  </w:style>
  <w:style w:type="paragraph" w:customStyle="1" w:styleId="HTA-CP-Informcje2strony">
    <w:name w:val="HTA - CP - Informcje 2 strony"/>
    <w:basedOn w:val="Normalny"/>
    <w:qFormat/>
    <w:rsid w:val="00A641E9"/>
    <w:pPr>
      <w:spacing w:before="120" w:after="120"/>
    </w:pPr>
    <w:rPr>
      <w:rFonts w:ascii="Arial" w:eastAsia="Times New Roman" w:hAnsi="Arial"/>
      <w:szCs w:val="24"/>
      <w:lang w:eastAsia="pl-PL"/>
    </w:rPr>
  </w:style>
  <w:style w:type="paragraph" w:customStyle="1" w:styleId="HTA-Nagwek1">
    <w:name w:val="HTA - Nagłówek 1"/>
    <w:basedOn w:val="Normalny"/>
    <w:next w:val="Normalny"/>
    <w:rsid w:val="00A641E9"/>
    <w:pPr>
      <w:keepNext/>
      <w:keepLines/>
      <w:pageBreakBefore/>
      <w:numPr>
        <w:numId w:val="6"/>
      </w:numPr>
      <w:suppressAutoHyphens/>
      <w:spacing w:before="600" w:after="600" w:line="360" w:lineRule="auto"/>
      <w:jc w:val="both"/>
      <w:outlineLvl w:val="0"/>
    </w:pPr>
    <w:rPr>
      <w:rFonts w:ascii="Arial" w:eastAsia="Times New Roman" w:hAnsi="Arial"/>
      <w:b/>
      <w:caps/>
      <w:sz w:val="28"/>
      <w:szCs w:val="24"/>
      <w:lang w:eastAsia="pl-PL"/>
    </w:rPr>
  </w:style>
  <w:style w:type="paragraph" w:customStyle="1" w:styleId="HTA-INDSK-Hasa">
    <w:name w:val="HTA - IND SK - Hasła"/>
    <w:basedOn w:val="Normalny"/>
    <w:qFormat/>
    <w:rsid w:val="00A641E9"/>
    <w:pPr>
      <w:spacing w:line="360" w:lineRule="auto"/>
      <w:ind w:left="340" w:right="125"/>
      <w:jc w:val="right"/>
    </w:pPr>
    <w:rPr>
      <w:rFonts w:ascii="Arial" w:eastAsia="Times New Roman" w:hAnsi="Arial" w:cs="Arial"/>
      <w:b/>
      <w:bCs/>
      <w:szCs w:val="17"/>
      <w:lang w:eastAsia="pl-PL"/>
    </w:rPr>
  </w:style>
  <w:style w:type="paragraph" w:customStyle="1" w:styleId="HTA-INDSK-Opishasel">
    <w:name w:val="HTA - IND SK -  Opis hasel"/>
    <w:basedOn w:val="Normalny"/>
    <w:qFormat/>
    <w:rsid w:val="00A641E9"/>
    <w:pPr>
      <w:spacing w:before="120" w:after="80"/>
      <w:ind w:left="113" w:right="113"/>
      <w:contextualSpacing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Streszczenie-Hasa">
    <w:name w:val="HTA - Streszczenie - Hasła"/>
    <w:basedOn w:val="HTA-CP-Informcje2strony"/>
    <w:qFormat/>
    <w:rsid w:val="00A641E9"/>
    <w:pPr>
      <w:spacing w:before="0" w:line="360" w:lineRule="auto"/>
      <w:ind w:left="340" w:right="113"/>
      <w:jc w:val="right"/>
    </w:pPr>
    <w:rPr>
      <w:rFonts w:cs="Arial"/>
      <w:b/>
      <w:bCs/>
      <w:szCs w:val="20"/>
    </w:rPr>
  </w:style>
  <w:style w:type="paragraph" w:customStyle="1" w:styleId="HTA-Streszczenie-Opishase">
    <w:name w:val="HTA - Streszczenie - Opis haseł"/>
    <w:basedOn w:val="Tekstpodstawowy"/>
    <w:qFormat/>
    <w:rsid w:val="00A641E9"/>
    <w:pPr>
      <w:spacing w:line="360" w:lineRule="auto"/>
      <w:ind w:left="113" w:right="113"/>
      <w:jc w:val="both"/>
    </w:pPr>
    <w:rPr>
      <w:rFonts w:ascii="Arial" w:eastAsia="Times New Roman" w:hAnsi="Arial"/>
      <w:lang w:eastAsia="pl-PL"/>
    </w:rPr>
  </w:style>
  <w:style w:type="paragraph" w:customStyle="1" w:styleId="HTA-TekststandarodowyBOLD">
    <w:name w:val="HTA - Tekst standarodowy (BOLD)"/>
    <w:basedOn w:val="Normalny"/>
    <w:next w:val="Normalny"/>
    <w:qFormat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listawypunktowanapunkt">
    <w:name w:val="HTA - lista wypunktowana (punkt)"/>
    <w:basedOn w:val="Normalny"/>
    <w:rsid w:val="00A641E9"/>
    <w:pPr>
      <w:suppressAutoHyphens/>
      <w:spacing w:before="60" w:after="120" w:line="360" w:lineRule="auto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ekststandardowyWcicie">
    <w:name w:val="HTA - Tekst standardowy Wcięcie"/>
    <w:basedOn w:val="Normalny"/>
    <w:qFormat/>
    <w:rsid w:val="00A641E9"/>
    <w:pPr>
      <w:suppressAutoHyphens/>
      <w:spacing w:before="120" w:after="120" w:line="360" w:lineRule="auto"/>
      <w:ind w:left="340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abela-Tekstpodstawowy">
    <w:name w:val="HTA - Tabela - Tekst podstawowy"/>
    <w:basedOn w:val="Normalny"/>
    <w:autoRedefine/>
    <w:rsid w:val="00A641E9"/>
    <w:pPr>
      <w:spacing w:before="60" w:after="60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Tabela-Tekststandardowy-Lewa">
    <w:name w:val="HTA - Tabela - Tekst standardowy - Lewa"/>
    <w:basedOn w:val="HTA-Tabela-Tekstpodstawowy"/>
    <w:rsid w:val="00A641E9"/>
    <w:pPr>
      <w:spacing w:after="80"/>
    </w:pPr>
  </w:style>
  <w:style w:type="paragraph" w:customStyle="1" w:styleId="HTA-Tabela-Podpistabeli">
    <w:name w:val="HTA - Tabela - Podpis tabeli"/>
    <w:basedOn w:val="Normalny"/>
    <w:qFormat/>
    <w:rsid w:val="00A641E9"/>
    <w:rPr>
      <w:rFonts w:ascii="Arial" w:eastAsia="Times New Roman" w:hAnsi="Arial"/>
      <w:b/>
      <w:sz w:val="16"/>
      <w:szCs w:val="24"/>
      <w:lang w:eastAsia="pl-PL"/>
    </w:rPr>
  </w:style>
  <w:style w:type="paragraph" w:customStyle="1" w:styleId="HTA-Stopka">
    <w:name w:val="HTA - Stopka"/>
    <w:basedOn w:val="Normalny"/>
    <w:qFormat/>
    <w:rsid w:val="00A641E9"/>
    <w:pPr>
      <w:spacing w:before="120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customStyle="1" w:styleId="HTA-Nagwek3">
    <w:name w:val="HTA - Nagłówek 3"/>
    <w:basedOn w:val="Normalny"/>
    <w:next w:val="Normalny"/>
    <w:rsid w:val="00A641E9"/>
    <w:pPr>
      <w:keepNext/>
      <w:keepLines/>
      <w:numPr>
        <w:ilvl w:val="2"/>
        <w:numId w:val="6"/>
      </w:numPr>
      <w:suppressAutoHyphens/>
      <w:spacing w:before="400" w:after="180" w:line="360" w:lineRule="auto"/>
      <w:jc w:val="both"/>
      <w:outlineLvl w:val="2"/>
    </w:pPr>
    <w:rPr>
      <w:rFonts w:ascii="Arial" w:eastAsia="Times New Roman" w:hAnsi="Arial"/>
      <w:b/>
      <w:szCs w:val="24"/>
      <w:lang w:eastAsia="pl-PL"/>
    </w:rPr>
  </w:style>
  <w:style w:type="paragraph" w:customStyle="1" w:styleId="HTA-Nagwek2">
    <w:name w:val="HTA - Nagłówek 2"/>
    <w:basedOn w:val="Normalny"/>
    <w:next w:val="Normalny"/>
    <w:qFormat/>
    <w:rsid w:val="00A641E9"/>
    <w:pPr>
      <w:keepNext/>
      <w:keepLines/>
      <w:numPr>
        <w:ilvl w:val="1"/>
        <w:numId w:val="6"/>
      </w:numPr>
      <w:suppressAutoHyphens/>
      <w:spacing w:before="360" w:after="240" w:line="360" w:lineRule="auto"/>
      <w:jc w:val="both"/>
      <w:outlineLvl w:val="1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HTA-Nagwek4">
    <w:name w:val="HTA - Nagłówek 4"/>
    <w:basedOn w:val="Normalny"/>
    <w:next w:val="Normalny"/>
    <w:rsid w:val="00A641E9"/>
    <w:pPr>
      <w:keepNext/>
      <w:keepLines/>
      <w:numPr>
        <w:ilvl w:val="3"/>
        <w:numId w:val="6"/>
      </w:numPr>
      <w:suppressAutoHyphens/>
      <w:spacing w:before="240" w:after="120" w:line="360" w:lineRule="auto"/>
      <w:jc w:val="both"/>
      <w:outlineLvl w:val="3"/>
    </w:pPr>
    <w:rPr>
      <w:rFonts w:ascii="Arial" w:eastAsia="Times New Roman" w:hAnsi="Arial"/>
      <w:b/>
      <w:szCs w:val="24"/>
      <w:lang w:eastAsia="pl-PL"/>
    </w:rPr>
  </w:style>
  <w:style w:type="paragraph" w:customStyle="1" w:styleId="HTA-Nagwek5">
    <w:name w:val="HTA - Nagłówek 5"/>
    <w:basedOn w:val="Normalny"/>
    <w:next w:val="Normalny"/>
    <w:rsid w:val="00A641E9"/>
    <w:pPr>
      <w:keepNext/>
      <w:keepLines/>
      <w:numPr>
        <w:ilvl w:val="4"/>
        <w:numId w:val="6"/>
      </w:numPr>
      <w:suppressAutoHyphens/>
      <w:spacing w:before="24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CP-Informacje2strony-Adreskorespondencyjny">
    <w:name w:val="HTA - CP - Informacje 2 strony - Adres korespondencyjny"/>
    <w:basedOn w:val="HTA-CP-Informcje2strony"/>
    <w:qFormat/>
    <w:rsid w:val="00A641E9"/>
    <w:pPr>
      <w:spacing w:before="0" w:after="0"/>
    </w:pPr>
  </w:style>
  <w:style w:type="paragraph" w:customStyle="1" w:styleId="HTA-CP-Informacje2strony-Adres-naglowek">
    <w:name w:val="HTA - CP - Informacje 2 strony - Adres - naglowek"/>
    <w:basedOn w:val="HTA-CP-Informcje2strony"/>
    <w:qFormat/>
    <w:rsid w:val="00A641E9"/>
    <w:rPr>
      <w:b/>
    </w:rPr>
  </w:style>
  <w:style w:type="paragraph" w:customStyle="1" w:styleId="HTA-Nagwek1beznumer">
    <w:name w:val="HTA - Nagłówek 1 (bez numer)"/>
    <w:basedOn w:val="HTA-Nagwek1"/>
    <w:qFormat/>
    <w:rsid w:val="00A641E9"/>
    <w:pPr>
      <w:numPr>
        <w:numId w:val="0"/>
      </w:numPr>
    </w:pPr>
  </w:style>
  <w:style w:type="paragraph" w:customStyle="1" w:styleId="HTA-Tekststandardowy">
    <w:name w:val="HTA - Tekst standardowy"/>
    <w:basedOn w:val="Normalny"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1">
    <w:name w:val="Styl1"/>
    <w:basedOn w:val="Normalny"/>
    <w:rsid w:val="00A641E9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r-podstawowy">
    <w:name w:val="rr - podstawowy"/>
    <w:basedOn w:val="Normalny"/>
    <w:qFormat/>
    <w:rsid w:val="00A641E9"/>
    <w:pPr>
      <w:jc w:val="both"/>
    </w:pPr>
    <w:rPr>
      <w:rFonts w:ascii="Arial" w:hAnsi="Arial"/>
      <w:sz w:val="22"/>
    </w:rPr>
  </w:style>
  <w:style w:type="paragraph" w:customStyle="1" w:styleId="rr-standardowy">
    <w:name w:val="rr - standardowy"/>
    <w:basedOn w:val="rr-podstawowy"/>
    <w:next w:val="rr-podstawowy"/>
    <w:qFormat/>
    <w:rsid w:val="00A641E9"/>
    <w:pPr>
      <w:spacing w:after="120" w:line="360" w:lineRule="auto"/>
      <w:jc w:val="left"/>
    </w:pPr>
  </w:style>
  <w:style w:type="paragraph" w:customStyle="1" w:styleId="rr-nagwki">
    <w:name w:val="rr - nagłówki"/>
    <w:basedOn w:val="rr-podstawowy"/>
    <w:qFormat/>
    <w:rsid w:val="00A641E9"/>
    <w:pPr>
      <w:keepNext/>
      <w:spacing w:before="480"/>
    </w:pPr>
    <w:rPr>
      <w:b/>
      <w:sz w:val="28"/>
    </w:rPr>
  </w:style>
  <w:style w:type="paragraph" w:customStyle="1" w:styleId="rr-wyrniony">
    <w:name w:val="rr - wyróżniony"/>
    <w:basedOn w:val="rr-podstawowy"/>
    <w:qFormat/>
    <w:rsid w:val="00A641E9"/>
    <w:pPr>
      <w:framePr w:vSpace="1701" w:wrap="around" w:hAnchor="text" w:xAlign="center" w:yAlign="top"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</w:pPr>
  </w:style>
  <w:style w:type="paragraph" w:customStyle="1" w:styleId="rr-ramkanagwek">
    <w:name w:val="rr - ramka nagłówek"/>
    <w:basedOn w:val="rr-podstawowy"/>
    <w:qFormat/>
    <w:rsid w:val="00A641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r-nagwekwramkach">
    <w:name w:val="rr - nagłówek w ramkach"/>
    <w:basedOn w:val="rr-wyrniony"/>
    <w:qFormat/>
    <w:rsid w:val="00A641E9"/>
    <w:pPr>
      <w:framePr w:w="3402" w:vSpace="0" w:wrap="around" w:hAnchor="margin" w:y="1702"/>
    </w:pPr>
    <w:rPr>
      <w:b/>
      <w:sz w:val="28"/>
    </w:rPr>
  </w:style>
  <w:style w:type="paragraph" w:customStyle="1" w:styleId="rr-nagwekpostawowy">
    <w:name w:val="rr - nagłówek postawowy"/>
    <w:basedOn w:val="rr-podstawowy"/>
    <w:qFormat/>
    <w:rsid w:val="00A641E9"/>
    <w:pPr>
      <w:jc w:val="left"/>
    </w:pPr>
    <w:rPr>
      <w:b/>
      <w:sz w:val="24"/>
    </w:rPr>
  </w:style>
  <w:style w:type="paragraph" w:customStyle="1" w:styleId="rr-nagwek1">
    <w:name w:val="rr - nagłówek 1"/>
    <w:basedOn w:val="rr-nagwekpostawowy"/>
    <w:qFormat/>
    <w:rsid w:val="00A641E9"/>
    <w:pPr>
      <w:numPr>
        <w:numId w:val="7"/>
      </w:numPr>
      <w:spacing w:after="120"/>
    </w:pPr>
  </w:style>
  <w:style w:type="paragraph" w:customStyle="1" w:styleId="rr-nagwek2">
    <w:name w:val="rr - nagłówek 2"/>
    <w:basedOn w:val="rr-nagwek1"/>
    <w:next w:val="rr-podstawowy"/>
    <w:qFormat/>
    <w:rsid w:val="00A641E9"/>
    <w:pPr>
      <w:numPr>
        <w:ilvl w:val="1"/>
      </w:numPr>
      <w:spacing w:after="0"/>
    </w:pPr>
  </w:style>
  <w:style w:type="paragraph" w:customStyle="1" w:styleId="rr-nagwek3">
    <w:name w:val="rr - nagłówek 3"/>
    <w:basedOn w:val="rr-nagwek2"/>
    <w:next w:val="rr-standardowy"/>
    <w:qFormat/>
    <w:rsid w:val="00A641E9"/>
    <w:pPr>
      <w:numPr>
        <w:ilvl w:val="2"/>
      </w:numPr>
    </w:pPr>
  </w:style>
  <w:style w:type="paragraph" w:styleId="Spistreci1">
    <w:name w:val="toc 1"/>
    <w:basedOn w:val="rr-stylspisutreci"/>
    <w:next w:val="Normalny"/>
    <w:autoRedefine/>
    <w:uiPriority w:val="39"/>
    <w:unhideWhenUsed/>
    <w:rsid w:val="00A641E9"/>
    <w:pPr>
      <w:spacing w:after="100"/>
    </w:pPr>
  </w:style>
  <w:style w:type="paragraph" w:customStyle="1" w:styleId="rr-stylspisutreci">
    <w:name w:val="rr - styl spisu treści"/>
    <w:basedOn w:val="rr-standardowy"/>
    <w:next w:val="rr-standardowy"/>
    <w:qFormat/>
    <w:rsid w:val="00A641E9"/>
    <w:pPr>
      <w:tabs>
        <w:tab w:val="left" w:pos="1320"/>
        <w:tab w:val="right" w:leader="dot" w:pos="9062"/>
      </w:tabs>
    </w:pPr>
    <w:rPr>
      <w:noProof/>
    </w:rPr>
  </w:style>
  <w:style w:type="paragraph" w:styleId="Spistreci2">
    <w:name w:val="toc 2"/>
    <w:basedOn w:val="rr-stylspisutreci"/>
    <w:next w:val="Normalny"/>
    <w:autoRedefine/>
    <w:uiPriority w:val="39"/>
    <w:unhideWhenUsed/>
    <w:rsid w:val="00D307E2"/>
    <w:pPr>
      <w:tabs>
        <w:tab w:val="clear" w:pos="1320"/>
        <w:tab w:val="clear" w:pos="9062"/>
        <w:tab w:val="left" w:pos="426"/>
        <w:tab w:val="right" w:leader="dot" w:pos="9356"/>
      </w:tabs>
      <w:spacing w:after="100"/>
      <w:ind w:left="426" w:right="184" w:hanging="226"/>
    </w:pPr>
  </w:style>
  <w:style w:type="paragraph" w:styleId="Spistreci3">
    <w:name w:val="toc 3"/>
    <w:basedOn w:val="rr-stylspisutreci"/>
    <w:next w:val="Normalny"/>
    <w:autoRedefine/>
    <w:semiHidden/>
    <w:unhideWhenUsed/>
    <w:rsid w:val="00A641E9"/>
    <w:pPr>
      <w:spacing w:after="100"/>
      <w:ind w:left="400"/>
    </w:pPr>
    <w:rPr>
      <w:i/>
    </w:rPr>
  </w:style>
  <w:style w:type="paragraph" w:styleId="Zwykytekst">
    <w:name w:val="Plain Text"/>
    <w:basedOn w:val="Normalny"/>
    <w:link w:val="ZwykytekstZnak1"/>
    <w:unhideWhenUsed/>
    <w:rsid w:val="00A641E9"/>
    <w:rPr>
      <w:rFonts w:ascii="Consolas" w:hAnsi="Consolas"/>
      <w:sz w:val="21"/>
      <w:szCs w:val="21"/>
    </w:rPr>
  </w:style>
  <w:style w:type="character" w:customStyle="1" w:styleId="ZwykytekstZnak">
    <w:name w:val="Zwykły tekst Znak"/>
    <w:rsid w:val="00A641E9"/>
    <w:rPr>
      <w:rFonts w:ascii="Consolas" w:hAnsi="Consolas"/>
      <w:sz w:val="21"/>
      <w:szCs w:val="21"/>
    </w:rPr>
  </w:style>
  <w:style w:type="paragraph" w:styleId="Nagwek">
    <w:name w:val="head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641E9"/>
    <w:rPr>
      <w:rFonts w:ascii="Calibri" w:hAnsi="Calibri"/>
      <w:sz w:val="20"/>
      <w:szCs w:val="20"/>
    </w:rPr>
  </w:style>
  <w:style w:type="paragraph" w:styleId="Stopka">
    <w:name w:val="foot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641E9"/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641E9"/>
    <w:pPr>
      <w:ind w:left="720"/>
      <w:contextualSpacing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unhideWhenUsed/>
    <w:rsid w:val="00A641E9"/>
  </w:style>
  <w:style w:type="character" w:customStyle="1" w:styleId="TekstkomentarzaZnak">
    <w:name w:val="Tekst komentarza Znak"/>
    <w:semiHidden/>
    <w:rsid w:val="00A641E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A641E9"/>
    <w:rPr>
      <w:b/>
      <w:bCs/>
    </w:rPr>
  </w:style>
  <w:style w:type="character" w:customStyle="1" w:styleId="TematkomentarzaZnak">
    <w:name w:val="Temat komentarza Znak"/>
    <w:semiHidden/>
    <w:rsid w:val="00A641E9"/>
    <w:rPr>
      <w:rFonts w:ascii="Calibri" w:hAnsi="Calibri"/>
      <w:b/>
      <w:bCs/>
      <w:lang w:eastAsia="en-US"/>
    </w:rPr>
  </w:style>
  <w:style w:type="paragraph" w:styleId="Tekstpodstawowy3">
    <w:name w:val="Body Text 3"/>
    <w:basedOn w:val="Normalny"/>
    <w:semiHidden/>
    <w:unhideWhenUsed/>
    <w:rsid w:val="00A64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A641E9"/>
    <w:rPr>
      <w:rFonts w:ascii="Calibri" w:hAnsi="Calibri"/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rsid w:val="00A641E9"/>
  </w:style>
  <w:style w:type="paragraph" w:styleId="NormalnyWeb">
    <w:name w:val="Normal (Web)"/>
    <w:basedOn w:val="Normalny"/>
    <w:semiHidden/>
    <w:unhideWhenUsed/>
    <w:rsid w:val="00A641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72C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2CEA"/>
    <w:rPr>
      <w:color w:val="auto"/>
    </w:rPr>
  </w:style>
  <w:style w:type="paragraph" w:customStyle="1" w:styleId="Naglwek1">
    <w:name w:val="Naglówek 1"/>
    <w:basedOn w:val="Default"/>
    <w:next w:val="Default"/>
    <w:rsid w:val="00B72CEA"/>
    <w:rPr>
      <w:color w:val="auto"/>
    </w:rPr>
  </w:style>
  <w:style w:type="paragraph" w:customStyle="1" w:styleId="Naglwek3">
    <w:name w:val="Naglówek 3"/>
    <w:basedOn w:val="Default"/>
    <w:next w:val="Default"/>
    <w:rsid w:val="00B72CEA"/>
    <w:rPr>
      <w:color w:val="auto"/>
    </w:rPr>
  </w:style>
  <w:style w:type="paragraph" w:customStyle="1" w:styleId="DefaultArial">
    <w:name w:val="Default + Arial"/>
    <w:aliases w:val="13 pt,Bold,Left:  1,59 cm,Before:  6 pt"/>
    <w:basedOn w:val="Default"/>
    <w:rsid w:val="00B72CEA"/>
    <w:pPr>
      <w:spacing w:before="120"/>
      <w:ind w:left="900"/>
    </w:pPr>
    <w:rPr>
      <w:rFonts w:ascii="Arial" w:hAnsi="Arial" w:cs="Arial"/>
      <w:b/>
      <w:bCs/>
      <w:sz w:val="26"/>
      <w:szCs w:val="26"/>
    </w:rPr>
  </w:style>
  <w:style w:type="paragraph" w:customStyle="1" w:styleId="text">
    <w:name w:val="text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6774"/>
  </w:style>
  <w:style w:type="character" w:customStyle="1" w:styleId="fbphotocaptiontext">
    <w:name w:val="fbphotocaptiontext"/>
    <w:basedOn w:val="Domylnaczcionkaakapitu"/>
    <w:rsid w:val="00182050"/>
  </w:style>
  <w:style w:type="character" w:customStyle="1" w:styleId="st">
    <w:name w:val="st"/>
    <w:basedOn w:val="Domylnaczcionkaakapitu"/>
    <w:rsid w:val="00A14551"/>
  </w:style>
  <w:style w:type="character" w:customStyle="1" w:styleId="ZwykytekstZnak1">
    <w:name w:val="Zwykły tekst Znak1"/>
    <w:link w:val="Zwykytekst"/>
    <w:locked/>
    <w:rsid w:val="00F20B47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CharChar">
    <w:name w:val="Char Char"/>
    <w:rsid w:val="00FA1BC0"/>
    <w:rPr>
      <w:rFonts w:ascii="Consolas" w:eastAsia="Calibri" w:hAnsi="Consolas" w:cs="Times New Roman"/>
      <w:sz w:val="21"/>
      <w:szCs w:val="21"/>
    </w:rPr>
  </w:style>
  <w:style w:type="paragraph" w:customStyle="1" w:styleId="msolistparagraph0">
    <w:name w:val="msolistparagraph"/>
    <w:basedOn w:val="Normalny"/>
    <w:rsid w:val="00FA2E54"/>
    <w:pPr>
      <w:ind w:left="720"/>
    </w:pPr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semiHidden/>
    <w:rsid w:val="00AD5F86"/>
  </w:style>
  <w:style w:type="character" w:styleId="Odwoanieprzypisukocowego">
    <w:name w:val="endnote reference"/>
    <w:semiHidden/>
    <w:rsid w:val="00AD5F8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07E2"/>
    <w:pPr>
      <w:spacing w:line="276" w:lineRule="auto"/>
      <w:outlineLvl w:val="9"/>
    </w:pPr>
    <w:rPr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005051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005051"/>
    <w:rPr>
      <w:rFonts w:ascii="Calibri" w:hAnsi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005051"/>
    <w:pPr>
      <w:numPr>
        <w:numId w:val="3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50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50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pis">
    <w:name w:val="Signature"/>
    <w:basedOn w:val="Normalny"/>
    <w:link w:val="PodpisZnak"/>
    <w:uiPriority w:val="99"/>
    <w:unhideWhenUsed/>
    <w:rsid w:val="00005051"/>
    <w:pPr>
      <w:ind w:left="4252"/>
    </w:pPr>
  </w:style>
  <w:style w:type="character" w:customStyle="1" w:styleId="PodpisZnak">
    <w:name w:val="Podpis Znak"/>
    <w:link w:val="Podpis"/>
    <w:uiPriority w:val="99"/>
    <w:rsid w:val="00005051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05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005051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05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05051"/>
    <w:rPr>
      <w:rFonts w:ascii="Calibri" w:hAnsi="Calibr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5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051"/>
    <w:rPr>
      <w:rFonts w:ascii="Calibri" w:hAnsi="Calibri"/>
      <w:lang w:eastAsia="en-US"/>
    </w:rPr>
  </w:style>
  <w:style w:type="paragraph" w:styleId="Poprawka">
    <w:name w:val="Revision"/>
    <w:hidden/>
    <w:uiPriority w:val="99"/>
    <w:semiHidden/>
    <w:rsid w:val="006927BB"/>
    <w:rPr>
      <w:rFonts w:ascii="Calibri" w:hAnsi="Calibri"/>
      <w:lang w:eastAsia="en-US"/>
    </w:rPr>
  </w:style>
  <w:style w:type="character" w:customStyle="1" w:styleId="st1">
    <w:name w:val="st1"/>
    <w:rsid w:val="00B04BF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4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4743E"/>
    <w:rPr>
      <w:rFonts w:ascii="Calibri" w:hAnsi="Calibri"/>
      <w:lang w:eastAsia="en-US"/>
    </w:rPr>
  </w:style>
  <w:style w:type="character" w:customStyle="1" w:styleId="apple-converted-space">
    <w:name w:val="apple-converted-space"/>
    <w:rsid w:val="002B4834"/>
  </w:style>
  <w:style w:type="character" w:customStyle="1" w:styleId="Wyrnienie">
    <w:name w:val="Wyróżnienie"/>
    <w:basedOn w:val="Domylnaczcionkaakapitu"/>
    <w:uiPriority w:val="20"/>
    <w:qFormat/>
    <w:rsid w:val="006F67FC"/>
    <w:rPr>
      <w:i/>
      <w:iCs/>
    </w:rPr>
  </w:style>
  <w:style w:type="table" w:styleId="Siatkatabeli">
    <w:name w:val="Table Grid"/>
    <w:basedOn w:val="Standardowy"/>
    <w:rsid w:val="00CE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0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kretariat@korektorzdrow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rektorzdrowia.pl/barome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ahta.pl" TargetMode="External"/><Relationship Id="rId2" Type="http://schemas.openxmlformats.org/officeDocument/2006/relationships/hyperlink" Target="http://www.korektorzdrowia.pl" TargetMode="External"/><Relationship Id="rId1" Type="http://schemas.openxmlformats.org/officeDocument/2006/relationships/hyperlink" Target="http://www.korektorzdrow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2.XSL" StyleName="APA"/>
</file>

<file path=customXml/itemProps1.xml><?xml version="1.0" encoding="utf-8"?>
<ds:datastoreItem xmlns:ds="http://schemas.openxmlformats.org/officeDocument/2006/customXml" ds:itemID="{2D594198-33F7-4AD3-948B-E36410C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Microsoft</Company>
  <LinksUpToDate>false</LinksUpToDate>
  <CharactersWithSpaces>5831</CharactersWithSpaces>
  <SharedDoc>false</SharedDoc>
  <HLinks>
    <vt:vector size="24" baseType="variant"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http://www.korektorzdrowia.pl/konferencje/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MP</dc:creator>
  <cp:lastModifiedBy>Dominika Labecka</cp:lastModifiedBy>
  <cp:revision>8</cp:revision>
  <cp:lastPrinted>2018-03-07T15:36:00Z</cp:lastPrinted>
  <dcterms:created xsi:type="dcterms:W3CDTF">2018-06-27T07:20:00Z</dcterms:created>
  <dcterms:modified xsi:type="dcterms:W3CDTF">2018-06-27T12:04:00Z</dcterms:modified>
</cp:coreProperties>
</file>